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66" w:rsidRPr="00BB5E68" w:rsidRDefault="004901CE" w:rsidP="00BB5E68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bCs/>
          <w:sz w:val="24"/>
          <w:szCs w:val="24"/>
        </w:rPr>
        <w:t xml:space="preserve">Anexa </w:t>
      </w:r>
      <w:r w:rsidR="003D5AAE" w:rsidRPr="00BB5E68">
        <w:rPr>
          <w:rFonts w:ascii="Times New Roman" w:hAnsi="Times New Roman"/>
          <w:b/>
          <w:bCs/>
          <w:sz w:val="24"/>
          <w:szCs w:val="24"/>
        </w:rPr>
        <w:t xml:space="preserve">nr. </w:t>
      </w:r>
      <w:r w:rsidRPr="00BB5E68">
        <w:rPr>
          <w:rFonts w:ascii="Times New Roman" w:hAnsi="Times New Roman"/>
          <w:b/>
          <w:bCs/>
          <w:sz w:val="24"/>
          <w:szCs w:val="24"/>
        </w:rPr>
        <w:t>2</w:t>
      </w:r>
    </w:p>
    <w:p w:rsidR="00D463EE" w:rsidRPr="00BB5E68" w:rsidRDefault="00D463EE" w:rsidP="00BB5E6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>FIŞA DISCIPLINEI</w:t>
      </w:r>
    </w:p>
    <w:p w:rsidR="00437B03" w:rsidRPr="00BB5E68" w:rsidRDefault="00437B03" w:rsidP="00BB5E6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63EE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6"/>
        <w:gridCol w:w="6302"/>
      </w:tblGrid>
      <w:tr w:rsidR="00D463EE" w:rsidRPr="00BB5E68" w:rsidTr="00562868">
        <w:tc>
          <w:tcPr>
            <w:tcW w:w="1907" w:type="pct"/>
            <w:shd w:val="clear" w:color="auto" w:fill="auto"/>
            <w:vAlign w:val="center"/>
          </w:tcPr>
          <w:p w:rsidR="00D463EE" w:rsidRPr="00BB5E68" w:rsidRDefault="0042109F" w:rsidP="00BB5E68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Instituţia de învăţământ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Universitatea de Vest, Timișoara</w:t>
            </w:r>
          </w:p>
        </w:tc>
      </w:tr>
      <w:tr w:rsidR="00D463EE" w:rsidRPr="00BB5E68" w:rsidTr="00562868">
        <w:tc>
          <w:tcPr>
            <w:tcW w:w="1907" w:type="pct"/>
            <w:shd w:val="clear" w:color="auto" w:fill="auto"/>
            <w:vAlign w:val="center"/>
          </w:tcPr>
          <w:p w:rsidR="00D463EE" w:rsidRPr="00BB5E68" w:rsidRDefault="0042109F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1.2 Facultatea 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Științe Politice, Filosofie și Științe ale Comunicării</w:t>
            </w:r>
          </w:p>
        </w:tc>
      </w:tr>
      <w:tr w:rsidR="00D463EE" w:rsidRPr="00BB5E68" w:rsidTr="00562868">
        <w:tc>
          <w:tcPr>
            <w:tcW w:w="1907" w:type="pct"/>
            <w:shd w:val="clear" w:color="auto" w:fill="auto"/>
            <w:vAlign w:val="center"/>
          </w:tcPr>
          <w:p w:rsidR="00D463EE" w:rsidRPr="00BB5E68" w:rsidRDefault="0000352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Științe Politice</w:t>
            </w:r>
          </w:p>
        </w:tc>
      </w:tr>
      <w:tr w:rsidR="00D463EE" w:rsidRPr="00BB5E68" w:rsidTr="00562868">
        <w:tc>
          <w:tcPr>
            <w:tcW w:w="1907" w:type="pct"/>
            <w:shd w:val="clear" w:color="auto" w:fill="auto"/>
            <w:vAlign w:val="center"/>
          </w:tcPr>
          <w:p w:rsidR="00D463EE" w:rsidRPr="00BB5E68" w:rsidRDefault="0042109F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Relații Internaționale și Studii Europene</w:t>
            </w:r>
          </w:p>
        </w:tc>
      </w:tr>
      <w:tr w:rsidR="00D463EE" w:rsidRPr="00BB5E68" w:rsidTr="00562868">
        <w:tc>
          <w:tcPr>
            <w:tcW w:w="1907" w:type="pct"/>
            <w:shd w:val="clear" w:color="auto" w:fill="auto"/>
            <w:vAlign w:val="center"/>
          </w:tcPr>
          <w:p w:rsidR="00D463EE" w:rsidRPr="00BB5E68" w:rsidRDefault="0042109F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Licență</w:t>
            </w:r>
          </w:p>
        </w:tc>
      </w:tr>
      <w:tr w:rsidR="00D463EE" w:rsidRPr="00BB5E68" w:rsidTr="00562868">
        <w:tc>
          <w:tcPr>
            <w:tcW w:w="1907" w:type="pct"/>
            <w:shd w:val="clear" w:color="auto" w:fill="auto"/>
            <w:vAlign w:val="center"/>
          </w:tcPr>
          <w:p w:rsidR="00D463EE" w:rsidRPr="00BB5E68" w:rsidRDefault="0042109F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BB5E68" w:rsidRDefault="00D463EE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D92874" w:rsidRPr="00BB5E68" w:rsidRDefault="00D92874" w:rsidP="00BB5E6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9120A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567"/>
      </w:tblGrid>
      <w:tr w:rsidR="00331618" w:rsidRPr="00BB5E68" w:rsidTr="00F601C2">
        <w:tc>
          <w:tcPr>
            <w:tcW w:w="4102" w:type="dxa"/>
            <w:gridSpan w:val="3"/>
            <w:shd w:val="clear" w:color="auto" w:fill="auto"/>
          </w:tcPr>
          <w:p w:rsidR="00331618" w:rsidRPr="00BB5E68" w:rsidRDefault="00F601C2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2.1 Denumire</w:t>
            </w:r>
            <w:r w:rsidR="00331618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disciplin</w:t>
            </w: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Studii de Arie – Europa Centrală</w:t>
            </w:r>
          </w:p>
        </w:tc>
      </w:tr>
      <w:tr w:rsidR="00331618" w:rsidRPr="00BB5E68" w:rsidTr="00F601C2">
        <w:tc>
          <w:tcPr>
            <w:tcW w:w="4102" w:type="dxa"/>
            <w:gridSpan w:val="3"/>
            <w:shd w:val="clear" w:color="auto" w:fill="auto"/>
          </w:tcPr>
          <w:p w:rsidR="00331618" w:rsidRPr="00BB5E68" w:rsidRDefault="00F601C2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2.2 Titular activităţi</w:t>
            </w:r>
            <w:r w:rsidR="00331618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curs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Asist. Univ. Dr. Emanuel Copilaș</w:t>
            </w:r>
          </w:p>
        </w:tc>
      </w:tr>
      <w:tr w:rsidR="00331618" w:rsidRPr="00BB5E68" w:rsidTr="00F601C2">
        <w:tc>
          <w:tcPr>
            <w:tcW w:w="4102" w:type="dxa"/>
            <w:gridSpan w:val="3"/>
            <w:shd w:val="clear" w:color="auto" w:fill="auto"/>
          </w:tcPr>
          <w:p w:rsidR="00331618" w:rsidRPr="00BB5E68" w:rsidRDefault="00F601C2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2.3 Titular activităţi</w:t>
            </w:r>
            <w:r w:rsidR="00331618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seminar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Asist. Univ. Dr. Emanuel Copilaș</w:t>
            </w:r>
          </w:p>
        </w:tc>
      </w:tr>
      <w:tr w:rsidR="00003521" w:rsidRPr="00BB5E68" w:rsidTr="00F601C2">
        <w:tc>
          <w:tcPr>
            <w:tcW w:w="4102" w:type="dxa"/>
            <w:gridSpan w:val="3"/>
            <w:shd w:val="clear" w:color="auto" w:fill="auto"/>
          </w:tcPr>
          <w:p w:rsidR="00003521" w:rsidRPr="00BB5E68" w:rsidRDefault="0000352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2.</w:t>
            </w:r>
            <w:r w:rsidR="00F601C2" w:rsidRPr="00BB5E68">
              <w:rPr>
                <w:rFonts w:ascii="Times New Roman" w:hAnsi="Times New Roman"/>
                <w:sz w:val="24"/>
                <w:szCs w:val="24"/>
                <w:lang w:val="ro-RO"/>
              </w:rPr>
              <w:t>4 Titular activităţi</w:t>
            </w: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laborator</w:t>
            </w:r>
            <w:r w:rsidR="00F601C2" w:rsidRPr="00BB5E68">
              <w:rPr>
                <w:rFonts w:ascii="Times New Roman" w:hAnsi="Times New Roman"/>
                <w:sz w:val="24"/>
                <w:szCs w:val="24"/>
                <w:lang w:val="ro-RO"/>
              </w:rPr>
              <w:t>/lucrari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003521" w:rsidRPr="00BB5E68" w:rsidRDefault="0000352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31618" w:rsidRPr="00BB5E68" w:rsidTr="00562868">
        <w:tc>
          <w:tcPr>
            <w:tcW w:w="1843" w:type="dxa"/>
            <w:shd w:val="clear" w:color="auto" w:fill="auto"/>
          </w:tcPr>
          <w:p w:rsidR="00331618" w:rsidRPr="00BB5E68" w:rsidRDefault="0000352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2.5</w:t>
            </w:r>
            <w:r w:rsidR="00331618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Anul de studiu</w:t>
            </w:r>
          </w:p>
        </w:tc>
        <w:tc>
          <w:tcPr>
            <w:tcW w:w="567" w:type="dxa"/>
            <w:shd w:val="clear" w:color="auto" w:fill="auto"/>
          </w:tcPr>
          <w:p w:rsidR="00331618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III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31618" w:rsidRPr="00BB5E68" w:rsidRDefault="00003521" w:rsidP="00BB5E68">
            <w:pPr>
              <w:pStyle w:val="NoSpacing"/>
              <w:ind w:right="-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2.6</w:t>
            </w:r>
            <w:r w:rsidR="00331618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Semestrul</w:t>
            </w:r>
          </w:p>
        </w:tc>
        <w:tc>
          <w:tcPr>
            <w:tcW w:w="567" w:type="dxa"/>
            <w:shd w:val="clear" w:color="auto" w:fill="auto"/>
          </w:tcPr>
          <w:p w:rsidR="00331618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</w:p>
        </w:tc>
        <w:tc>
          <w:tcPr>
            <w:tcW w:w="2127" w:type="dxa"/>
            <w:shd w:val="clear" w:color="auto" w:fill="auto"/>
          </w:tcPr>
          <w:p w:rsidR="00331618" w:rsidRPr="00BB5E68" w:rsidRDefault="00003521" w:rsidP="00BB5E68">
            <w:pPr>
              <w:pStyle w:val="NoSpacing"/>
              <w:ind w:right="-108" w:hanging="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2.7</w:t>
            </w:r>
            <w:r w:rsidR="00F70364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Tipul de evaluare</w:t>
            </w:r>
          </w:p>
        </w:tc>
        <w:tc>
          <w:tcPr>
            <w:tcW w:w="501" w:type="dxa"/>
            <w:shd w:val="clear" w:color="auto" w:fill="auto"/>
          </w:tcPr>
          <w:p w:rsidR="00331618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334" w:type="dxa"/>
            <w:shd w:val="clear" w:color="auto" w:fill="auto"/>
          </w:tcPr>
          <w:p w:rsidR="00331618" w:rsidRPr="00BB5E68" w:rsidRDefault="00003521" w:rsidP="00BB5E68">
            <w:pPr>
              <w:pStyle w:val="NoSpacing"/>
              <w:ind w:right="-108" w:hanging="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2.8</w:t>
            </w:r>
            <w:r w:rsidR="00F70364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Regimul disciplinei</w:t>
            </w:r>
          </w:p>
        </w:tc>
        <w:tc>
          <w:tcPr>
            <w:tcW w:w="567" w:type="dxa"/>
            <w:shd w:val="clear" w:color="auto" w:fill="auto"/>
          </w:tcPr>
          <w:p w:rsidR="00331618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DO</w:t>
            </w:r>
          </w:p>
        </w:tc>
      </w:tr>
    </w:tbl>
    <w:p w:rsidR="009B66E6" w:rsidRPr="00BB5E68" w:rsidRDefault="009B66E6" w:rsidP="00BB5E68">
      <w:pPr>
        <w:pStyle w:val="ListParagraph"/>
        <w:tabs>
          <w:tab w:val="left" w:pos="1719"/>
        </w:tabs>
        <w:spacing w:line="240" w:lineRule="auto"/>
        <w:ind w:left="0"/>
        <w:jc w:val="both"/>
        <w:rPr>
          <w:i/>
          <w:color w:val="C00000"/>
          <w:sz w:val="24"/>
          <w:szCs w:val="24"/>
        </w:rPr>
      </w:pPr>
      <w:r w:rsidRPr="00BB5E68">
        <w:rPr>
          <w:i/>
          <w:color w:val="C00000"/>
          <w:sz w:val="24"/>
          <w:szCs w:val="24"/>
        </w:rPr>
        <w:tab/>
      </w:r>
    </w:p>
    <w:p w:rsidR="002462D7" w:rsidRPr="00BB5E68" w:rsidRDefault="002462D7" w:rsidP="00BB5E6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463EE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709"/>
        <w:gridCol w:w="142"/>
        <w:gridCol w:w="708"/>
        <w:gridCol w:w="993"/>
        <w:gridCol w:w="425"/>
        <w:gridCol w:w="1417"/>
        <w:gridCol w:w="426"/>
        <w:gridCol w:w="1417"/>
        <w:gridCol w:w="567"/>
      </w:tblGrid>
      <w:tr w:rsidR="00C14C76" w:rsidRPr="00BB5E68" w:rsidTr="00C14C76">
        <w:trPr>
          <w:trHeight w:val="343"/>
        </w:trPr>
        <w:tc>
          <w:tcPr>
            <w:tcW w:w="3652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C14C76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BB5E68" w:rsidRDefault="00F601C2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din care</w:t>
            </w:r>
            <w:r w:rsidR="00C14C76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ore </w:t>
            </w:r>
            <w:r w:rsidR="00C14C76" w:rsidRPr="00BB5E68">
              <w:rPr>
                <w:rFonts w:ascii="Times New Roman" w:hAnsi="Times New Roman"/>
                <w:sz w:val="24"/>
                <w:szCs w:val="24"/>
                <w:lang w:val="ro-RO"/>
              </w:rPr>
              <w:t>curs</w:t>
            </w:r>
          </w:p>
        </w:tc>
        <w:tc>
          <w:tcPr>
            <w:tcW w:w="425" w:type="dxa"/>
            <w:shd w:val="clear" w:color="auto" w:fill="auto"/>
          </w:tcPr>
          <w:p w:rsidR="00C14C76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seminar</w:t>
            </w:r>
          </w:p>
        </w:tc>
        <w:tc>
          <w:tcPr>
            <w:tcW w:w="426" w:type="dxa"/>
            <w:shd w:val="clear" w:color="auto" w:fill="auto"/>
          </w:tcPr>
          <w:p w:rsidR="00C14C76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BB5E68" w:rsidTr="00C14C76">
        <w:tc>
          <w:tcPr>
            <w:tcW w:w="3652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  <w:r w:rsidR="00F601C2"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2. Numar </w:t>
            </w: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ore </w:t>
            </w:r>
            <w:r w:rsidR="00F601C2"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 semestru</w:t>
            </w:r>
          </w:p>
        </w:tc>
        <w:tc>
          <w:tcPr>
            <w:tcW w:w="709" w:type="dxa"/>
            <w:shd w:val="clear" w:color="auto" w:fill="auto"/>
          </w:tcPr>
          <w:p w:rsidR="00C14C76" w:rsidRPr="00BB5E68" w:rsidRDefault="00254064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BB5E68" w:rsidRDefault="00F601C2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din care ore</w:t>
            </w:r>
            <w:r w:rsidR="00C14C76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curs</w:t>
            </w:r>
            <w:r w:rsidR="00A0227A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254064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A0227A" w:rsidRPr="00BB5E68">
              <w:rPr>
                <w:rFonts w:ascii="Times New Roman" w:hAnsi="Times New Roman"/>
                <w:sz w:val="24"/>
                <w:szCs w:val="24"/>
                <w:lang w:val="ro-RO"/>
              </w:rPr>
              <w:t>S</w:t>
            </w: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eminar</w:t>
            </w:r>
            <w:r w:rsidR="00A0227A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14</w:t>
            </w:r>
          </w:p>
        </w:tc>
        <w:tc>
          <w:tcPr>
            <w:tcW w:w="426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BB5E68" w:rsidTr="00C14C76">
        <w:tc>
          <w:tcPr>
            <w:tcW w:w="8472" w:type="dxa"/>
            <w:gridSpan w:val="8"/>
            <w:shd w:val="clear" w:color="auto" w:fill="auto"/>
          </w:tcPr>
          <w:p w:rsidR="00C14C76" w:rsidRPr="00BB5E68" w:rsidRDefault="00F601C2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3.3.</w:t>
            </w:r>
            <w:r w:rsidR="00C14C76"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Distribuţia fondului de timp: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ore</w:t>
            </w:r>
          </w:p>
        </w:tc>
      </w:tr>
      <w:tr w:rsidR="00C14C76" w:rsidRPr="00BB5E68" w:rsidTr="00C14C76">
        <w:tc>
          <w:tcPr>
            <w:tcW w:w="8472" w:type="dxa"/>
            <w:gridSpan w:val="8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Studiul după manual, suport de curs, bibliografie şi notiţe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BB5E68" w:rsidTr="00C14C76">
        <w:tc>
          <w:tcPr>
            <w:tcW w:w="8472" w:type="dxa"/>
            <w:gridSpan w:val="8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BB5E68" w:rsidTr="00C14C76">
        <w:tc>
          <w:tcPr>
            <w:tcW w:w="8472" w:type="dxa"/>
            <w:gridSpan w:val="8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BB5E68" w:rsidTr="00C14C76">
        <w:tc>
          <w:tcPr>
            <w:tcW w:w="8472" w:type="dxa"/>
            <w:gridSpan w:val="8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Tutoriat 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BB5E68" w:rsidTr="00C14C76">
        <w:tc>
          <w:tcPr>
            <w:tcW w:w="8472" w:type="dxa"/>
            <w:gridSpan w:val="8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Examinări 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BB5E68" w:rsidTr="00C14C76">
        <w:tc>
          <w:tcPr>
            <w:tcW w:w="8472" w:type="dxa"/>
            <w:gridSpan w:val="8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Alte activităţi……………………………………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BB5E68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  <w:r w:rsidR="00F601C2"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</w:t>
            </w: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C14C76" w:rsidRPr="00BB5E68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BB5E68" w:rsidRDefault="00F601C2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3.5</w:t>
            </w:r>
            <w:r w:rsidR="00C14C76"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Total ore pe semestru </w:t>
            </w:r>
            <w:r w:rsidR="00C14C76" w:rsidRPr="00BB5E68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ro-RO"/>
              </w:rPr>
              <w:footnoteReference w:id="2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C14C76" w:rsidRPr="00BB5E68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BB5E68" w:rsidRDefault="00F601C2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3.6</w:t>
            </w:r>
            <w:r w:rsidR="00C14C76"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6F7FFC" w:rsidRPr="00BB5E68" w:rsidRDefault="006F7FFC" w:rsidP="00BB5E68">
      <w:pPr>
        <w:pStyle w:val="ListParagraph"/>
        <w:spacing w:line="240" w:lineRule="auto"/>
        <w:ind w:left="0"/>
        <w:rPr>
          <w:i/>
          <w:color w:val="C00000"/>
          <w:sz w:val="24"/>
          <w:szCs w:val="24"/>
        </w:rPr>
      </w:pPr>
    </w:p>
    <w:p w:rsidR="006F7FFC" w:rsidRPr="00BB5E68" w:rsidRDefault="006F7FFC" w:rsidP="00BB5E68">
      <w:pPr>
        <w:pStyle w:val="ListParagraph"/>
        <w:spacing w:after="0" w:line="240" w:lineRule="auto"/>
        <w:ind w:left="357"/>
        <w:rPr>
          <w:rFonts w:ascii="Times New Roman" w:hAnsi="Times New Roman"/>
          <w:b/>
          <w:sz w:val="24"/>
          <w:szCs w:val="24"/>
        </w:rPr>
      </w:pPr>
    </w:p>
    <w:p w:rsidR="00D463EE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8222"/>
      </w:tblGrid>
      <w:tr w:rsidR="00FF0035" w:rsidRPr="00BB5E68" w:rsidTr="00562868">
        <w:tc>
          <w:tcPr>
            <w:tcW w:w="1985" w:type="dxa"/>
            <w:shd w:val="clear" w:color="auto" w:fill="auto"/>
          </w:tcPr>
          <w:p w:rsidR="00FF0035" w:rsidRPr="00BB5E68" w:rsidRDefault="00FF0035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FF0035" w:rsidRPr="00BB5E68" w:rsidRDefault="00FF0035" w:rsidP="00BB5E68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F0035" w:rsidRPr="00BB5E68" w:rsidTr="00562868">
        <w:tc>
          <w:tcPr>
            <w:tcW w:w="1985" w:type="dxa"/>
            <w:shd w:val="clear" w:color="auto" w:fill="auto"/>
          </w:tcPr>
          <w:p w:rsidR="00FF0035" w:rsidRPr="00BB5E68" w:rsidRDefault="00FF0035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FF0035" w:rsidRPr="00BB5E68" w:rsidRDefault="00FF0035" w:rsidP="00BB5E68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FF0035" w:rsidRPr="00BB5E68" w:rsidRDefault="00FF0035" w:rsidP="00BB5E6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FF0035" w:rsidRPr="00BB5E68" w:rsidRDefault="00FF0035" w:rsidP="00BB5E6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A47B7B" w:rsidRPr="00BB5E68" w:rsidRDefault="00A47B7B" w:rsidP="00BB5E6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D463EE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812"/>
      </w:tblGrid>
      <w:tr w:rsidR="009F19C7" w:rsidRPr="00BB5E68" w:rsidTr="00562868">
        <w:tc>
          <w:tcPr>
            <w:tcW w:w="4395" w:type="dxa"/>
            <w:shd w:val="clear" w:color="auto" w:fill="auto"/>
          </w:tcPr>
          <w:p w:rsidR="009F19C7" w:rsidRPr="00BB5E68" w:rsidRDefault="009F19C7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9F19C7" w:rsidRPr="00BB5E68" w:rsidRDefault="009F19C7" w:rsidP="00BB5E68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F19C7" w:rsidRPr="00BB5E68" w:rsidTr="00562868">
        <w:tc>
          <w:tcPr>
            <w:tcW w:w="4395" w:type="dxa"/>
            <w:shd w:val="clear" w:color="auto" w:fill="auto"/>
          </w:tcPr>
          <w:p w:rsidR="009F19C7" w:rsidRPr="00BB5E68" w:rsidRDefault="009F19C7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5.2 de desfăşu</w:t>
            </w:r>
            <w:r w:rsidR="005964D9" w:rsidRPr="00BB5E68">
              <w:rPr>
                <w:rFonts w:ascii="Times New Roman" w:hAnsi="Times New Roman"/>
                <w:sz w:val="24"/>
                <w:szCs w:val="24"/>
                <w:lang w:val="ro-RO"/>
              </w:rPr>
              <w:t>rare a seminarului</w:t>
            </w:r>
          </w:p>
        </w:tc>
        <w:tc>
          <w:tcPr>
            <w:tcW w:w="5812" w:type="dxa"/>
            <w:shd w:val="clear" w:color="auto" w:fill="auto"/>
          </w:tcPr>
          <w:p w:rsidR="009F19C7" w:rsidRPr="00BB5E68" w:rsidRDefault="009F19C7" w:rsidP="00BB5E68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964D9" w:rsidRPr="00BB5E68" w:rsidTr="00562868">
        <w:tc>
          <w:tcPr>
            <w:tcW w:w="4395" w:type="dxa"/>
            <w:shd w:val="clear" w:color="auto" w:fill="auto"/>
          </w:tcPr>
          <w:p w:rsidR="005964D9" w:rsidRPr="00BB5E68" w:rsidRDefault="005964D9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5964D9" w:rsidRPr="00BB5E68" w:rsidRDefault="005964D9" w:rsidP="00BB5E68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9F19C7" w:rsidRPr="00BB5E68" w:rsidRDefault="009F19C7" w:rsidP="00BB5E6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307A66" w:rsidRPr="00BB5E68" w:rsidRDefault="00307A66" w:rsidP="00BB5E6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9F19C7" w:rsidRPr="00BB5E68" w:rsidRDefault="009F19C7" w:rsidP="00BB5E6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D463EE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>Competenţele specifice acumulate</w:t>
      </w:r>
    </w:p>
    <w:tbl>
      <w:tblPr>
        <w:tblW w:w="1942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9214"/>
        <w:gridCol w:w="9214"/>
      </w:tblGrid>
      <w:tr w:rsidR="00A0227A" w:rsidRPr="00BB5E68" w:rsidTr="00A0227A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A0227A" w:rsidRPr="00BB5E68" w:rsidRDefault="00A0227A" w:rsidP="00BB5E68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Competenţe profesionale</w:t>
            </w:r>
          </w:p>
        </w:tc>
        <w:tc>
          <w:tcPr>
            <w:tcW w:w="9214" w:type="dxa"/>
          </w:tcPr>
          <w:p w:rsidR="00A0227A" w:rsidRPr="00BB5E68" w:rsidRDefault="00A0227A" w:rsidP="00BB5E68">
            <w:pPr>
              <w:spacing w:line="240" w:lineRule="auto"/>
              <w:rPr>
                <w:sz w:val="24"/>
                <w:szCs w:val="24"/>
              </w:rPr>
            </w:pPr>
            <w:r w:rsidRPr="00BB5E68">
              <w:rPr>
                <w:b/>
                <w:sz w:val="24"/>
                <w:szCs w:val="24"/>
              </w:rPr>
              <w:t>1. Cunoaştere şi înţelegere</w:t>
            </w:r>
            <w:r w:rsidRPr="00BB5E68">
              <w:rPr>
                <w:sz w:val="24"/>
                <w:szCs w:val="24"/>
              </w:rPr>
              <w:t xml:space="preserve"> (cunoaşterea şi utilizarea adecvată a noţiunilor specifice disciplinei)</w:t>
            </w:r>
          </w:p>
          <w:p w:rsidR="00723A59" w:rsidRPr="00BB5E68" w:rsidRDefault="00A0227A" w:rsidP="00BB5E6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BB5E68">
              <w:rPr>
                <w:sz w:val="24"/>
                <w:szCs w:val="24"/>
              </w:rPr>
              <w:t>în</w:t>
            </w:r>
            <w:r w:rsidR="00723A59" w:rsidRPr="00BB5E68">
              <w:rPr>
                <w:sz w:val="24"/>
                <w:szCs w:val="24"/>
              </w:rPr>
              <w:t>suşirea principalelor concepte și interpretări a fenomenului comunist în Europa Centrală și de Est după al Doilea Război Mondial și până la revoluțiile din 1989;</w:t>
            </w:r>
          </w:p>
          <w:p w:rsidR="00A0227A" w:rsidRPr="00BB5E68" w:rsidRDefault="00A0227A" w:rsidP="00BB5E6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BB5E68">
              <w:rPr>
                <w:sz w:val="24"/>
                <w:szCs w:val="24"/>
              </w:rPr>
              <w:t>consolidarea la studenţi a cunoştintelor f</w:t>
            </w:r>
            <w:r w:rsidR="00723A59" w:rsidRPr="00BB5E68">
              <w:rPr>
                <w:sz w:val="24"/>
                <w:szCs w:val="24"/>
              </w:rPr>
              <w:t>undamentale privind ideologia leninistă și diferitele sale forme de manifestare în spațiul central și est-european</w:t>
            </w:r>
            <w:r w:rsidR="00F72521" w:rsidRPr="00BB5E68">
              <w:rPr>
                <w:sz w:val="24"/>
                <w:szCs w:val="24"/>
              </w:rPr>
              <w:t>;</w:t>
            </w:r>
          </w:p>
          <w:p w:rsidR="00A0227A" w:rsidRPr="00BB5E68" w:rsidRDefault="00A0227A" w:rsidP="00BB5E68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sz w:val="24"/>
                <w:szCs w:val="24"/>
                <w:lang w:val="ro-RO"/>
              </w:rPr>
              <w:t xml:space="preserve">cunoaşterea şi înţelegerea poziţiei </w:t>
            </w:r>
            <w:r w:rsidR="00723A59" w:rsidRPr="00BB5E68">
              <w:rPr>
                <w:sz w:val="24"/>
                <w:szCs w:val="24"/>
                <w:lang w:val="ro-RO"/>
              </w:rPr>
              <w:t>României comuniste, dar și a celorlalte state comuniste est-europene, în cadrul „lagărului socialist” și pe scena internațională</w:t>
            </w:r>
            <w:r w:rsidR="00F72521" w:rsidRPr="00BB5E68">
              <w:rPr>
                <w:sz w:val="24"/>
                <w:szCs w:val="24"/>
                <w:lang w:val="ro-RO"/>
              </w:rPr>
              <w:t>;</w:t>
            </w:r>
          </w:p>
          <w:p w:rsidR="00A0227A" w:rsidRPr="00BB5E68" w:rsidRDefault="00A0227A" w:rsidP="00BB5E6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A0227A" w:rsidRPr="00BB5E68" w:rsidRDefault="00A0227A" w:rsidP="00BB5E68">
            <w:pPr>
              <w:spacing w:line="240" w:lineRule="auto"/>
              <w:rPr>
                <w:sz w:val="24"/>
                <w:szCs w:val="24"/>
              </w:rPr>
            </w:pPr>
            <w:r w:rsidRPr="00BB5E68">
              <w:rPr>
                <w:b/>
                <w:sz w:val="24"/>
                <w:szCs w:val="24"/>
              </w:rPr>
              <w:t xml:space="preserve">2. Explicare şi interpretare </w:t>
            </w:r>
            <w:r w:rsidRPr="00BB5E68">
              <w:rPr>
                <w:sz w:val="24"/>
                <w:szCs w:val="24"/>
              </w:rPr>
              <w:t>(explicarea şi interpretarea unor idei, proiecte, procese, precum şi a conţinuturilor teoretice şi practice ale disciplinei)</w:t>
            </w:r>
          </w:p>
          <w:p w:rsidR="00A0227A" w:rsidRPr="00BB5E68" w:rsidRDefault="00A0227A" w:rsidP="00BB5E6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BB5E68">
              <w:rPr>
                <w:sz w:val="24"/>
                <w:szCs w:val="24"/>
              </w:rPr>
              <w:t xml:space="preserve">racordarea cunoştinţelor comune la cunoaşterea </w:t>
            </w:r>
            <w:r w:rsidR="00723A59" w:rsidRPr="00BB5E68">
              <w:rPr>
                <w:sz w:val="24"/>
                <w:szCs w:val="24"/>
              </w:rPr>
              <w:t>nuanțată și plasată în context istoric a</w:t>
            </w:r>
            <w:r w:rsidR="00F72521" w:rsidRPr="00BB5E68">
              <w:rPr>
                <w:sz w:val="24"/>
                <w:szCs w:val="24"/>
              </w:rPr>
              <w:t xml:space="preserve"> politicilor interne și externe a statelor comuniste est-europene și în special a României</w:t>
            </w:r>
            <w:r w:rsidRPr="00BB5E68">
              <w:rPr>
                <w:sz w:val="24"/>
                <w:szCs w:val="24"/>
              </w:rPr>
              <w:t>;</w:t>
            </w:r>
          </w:p>
          <w:p w:rsidR="00F72521" w:rsidRPr="00BB5E68" w:rsidRDefault="00A0227A" w:rsidP="00BB5E6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E68">
              <w:rPr>
                <w:sz w:val="24"/>
                <w:szCs w:val="24"/>
              </w:rPr>
              <w:t xml:space="preserve">interpretarea </w:t>
            </w:r>
            <w:r w:rsidR="00F72521" w:rsidRPr="00BB5E68">
              <w:rPr>
                <w:sz w:val="24"/>
                <w:szCs w:val="24"/>
              </w:rPr>
              <w:t xml:space="preserve">adecvată a diversității relațiilor </w:t>
            </w:r>
            <w:r w:rsidRPr="00BB5E68">
              <w:rPr>
                <w:sz w:val="24"/>
                <w:szCs w:val="24"/>
              </w:rPr>
              <w:t xml:space="preserve">dintre </w:t>
            </w:r>
            <w:r w:rsidR="00F72521" w:rsidRPr="00BB5E68">
              <w:rPr>
                <w:sz w:val="24"/>
                <w:szCs w:val="24"/>
              </w:rPr>
              <w:t>partidele comuniste locale și centrul moscovit;</w:t>
            </w:r>
          </w:p>
          <w:p w:rsidR="00A0227A" w:rsidRPr="00BB5E68" w:rsidRDefault="00A0227A" w:rsidP="00BB5E6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214" w:type="dxa"/>
            <w:shd w:val="clear" w:color="auto" w:fill="auto"/>
          </w:tcPr>
          <w:p w:rsidR="00A0227A" w:rsidRPr="00BB5E68" w:rsidRDefault="00A0227A" w:rsidP="00BB5E68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227A" w:rsidRPr="00BB5E68" w:rsidTr="00A0227A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A0227A" w:rsidRPr="00BB5E68" w:rsidRDefault="00A0227A" w:rsidP="00BB5E68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Competenţe transversale</w:t>
            </w:r>
          </w:p>
        </w:tc>
        <w:tc>
          <w:tcPr>
            <w:tcW w:w="9214" w:type="dxa"/>
          </w:tcPr>
          <w:p w:rsidR="00A0227A" w:rsidRPr="00BB5E68" w:rsidRDefault="00A0227A" w:rsidP="00BB5E68">
            <w:pPr>
              <w:spacing w:line="240" w:lineRule="auto"/>
              <w:rPr>
                <w:sz w:val="24"/>
                <w:szCs w:val="24"/>
              </w:rPr>
            </w:pPr>
            <w:r w:rsidRPr="00BB5E68">
              <w:rPr>
                <w:b/>
                <w:sz w:val="24"/>
                <w:szCs w:val="24"/>
              </w:rPr>
              <w:t xml:space="preserve">1. Instrumental-aplicative </w:t>
            </w:r>
            <w:r w:rsidRPr="00BB5E68">
              <w:rPr>
                <w:sz w:val="24"/>
                <w:szCs w:val="24"/>
              </w:rPr>
              <w:t>(proiecterea, conducerea şi evaluarea activităţilor practice specifice; utilizarea unor metode, tehnici şi instrumente de investigare şi de aplicare)</w:t>
            </w:r>
          </w:p>
          <w:p w:rsidR="00A0227A" w:rsidRPr="00BB5E68" w:rsidRDefault="00A0227A" w:rsidP="00BB5E68">
            <w:pPr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BB5E68">
              <w:rPr>
                <w:sz w:val="24"/>
                <w:szCs w:val="24"/>
              </w:rPr>
              <w:t>f</w:t>
            </w:r>
            <w:r w:rsidR="00F72521" w:rsidRPr="00BB5E68">
              <w:rPr>
                <w:sz w:val="24"/>
                <w:szCs w:val="24"/>
              </w:rPr>
              <w:t>ormarea abilităţilor de analiză</w:t>
            </w:r>
            <w:r w:rsidRPr="00BB5E68">
              <w:rPr>
                <w:sz w:val="24"/>
                <w:szCs w:val="24"/>
              </w:rPr>
              <w:t xml:space="preserve"> şi interpretare a unor situaţii </w:t>
            </w:r>
            <w:r w:rsidR="00F72521" w:rsidRPr="00BB5E68">
              <w:rPr>
                <w:sz w:val="24"/>
                <w:szCs w:val="24"/>
              </w:rPr>
              <w:t>situații cheie petrecute în Europa Centrală și de Est în perioada comunistă, situații care reverberează și astăzi în politica internă și externă a unora dintre aceste state, mai ales în relația cu Federația Rusă;</w:t>
            </w:r>
          </w:p>
          <w:p w:rsidR="00A0227A" w:rsidRPr="00BB5E68" w:rsidRDefault="00A0227A" w:rsidP="00BB5E68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sz w:val="24"/>
                <w:szCs w:val="24"/>
                <w:lang w:val="ro-RO"/>
              </w:rPr>
              <w:t>exersarea competenţelor de soluţi</w:t>
            </w:r>
            <w:r w:rsidR="00020100">
              <w:rPr>
                <w:sz w:val="24"/>
                <w:szCs w:val="24"/>
                <w:lang w:val="ro-RO"/>
              </w:rPr>
              <w:t>onare a unor situaţii proble</w:t>
            </w:r>
            <w:r w:rsidR="00F72521" w:rsidRPr="00BB5E68">
              <w:rPr>
                <w:sz w:val="24"/>
                <w:szCs w:val="24"/>
                <w:lang w:val="ro-RO"/>
              </w:rPr>
              <w:t>matice de factură ideologică și istorică</w:t>
            </w:r>
          </w:p>
          <w:p w:rsidR="00F72521" w:rsidRPr="00BB5E68" w:rsidRDefault="00F72521" w:rsidP="00BB5E6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A0227A" w:rsidRPr="00BB5E68" w:rsidRDefault="00A0227A" w:rsidP="00BB5E6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B5E68">
              <w:rPr>
                <w:b/>
                <w:sz w:val="24"/>
                <w:szCs w:val="24"/>
              </w:rPr>
              <w:t>4. Atitudinale</w:t>
            </w:r>
            <w:r w:rsidRPr="00BB5E68">
              <w:rPr>
                <w:sz w:val="24"/>
                <w:szCs w:val="24"/>
              </w:rPr>
              <w:t xml:space="preserve"> (manifestarea unei atitudini pozitive şi responsabile faţă de domeniul ştiinţific / cultivarea unui mediu ştiinţific centrat pe valori şi relaţii democratice/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persoane-instituţii cu responsabilităţi similare / participarea la propria dezvoltare profesională)</w:t>
            </w:r>
          </w:p>
          <w:p w:rsidR="00A0227A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214" w:type="dxa"/>
            <w:shd w:val="clear" w:color="auto" w:fill="auto"/>
          </w:tcPr>
          <w:p w:rsidR="00A0227A" w:rsidRPr="00BB5E68" w:rsidRDefault="00A0227A" w:rsidP="00307C3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9F19C7" w:rsidRPr="00BB5E68" w:rsidRDefault="009F19C7" w:rsidP="00BB5E6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463EE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>Obiectivele disciplinei (reieşind din grila competenţelor specifice acumulate)</w:t>
      </w:r>
    </w:p>
    <w:tbl>
      <w:tblPr>
        <w:tblW w:w="1701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6804"/>
        <w:gridCol w:w="6804"/>
      </w:tblGrid>
      <w:tr w:rsidR="00F72521" w:rsidRPr="00BB5E68" w:rsidTr="00F72521">
        <w:tc>
          <w:tcPr>
            <w:tcW w:w="3403" w:type="dxa"/>
            <w:shd w:val="clear" w:color="auto" w:fill="auto"/>
          </w:tcPr>
          <w:p w:rsidR="00F72521" w:rsidRPr="00BB5E68" w:rsidRDefault="00F7252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7.1 Obiectivul general al disciplinei</w:t>
            </w:r>
          </w:p>
        </w:tc>
        <w:tc>
          <w:tcPr>
            <w:tcW w:w="6804" w:type="dxa"/>
          </w:tcPr>
          <w:p w:rsidR="00F72521" w:rsidRPr="00BB5E68" w:rsidRDefault="00F72521" w:rsidP="00BB5E68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Deprinderea studenților cu vocabularul și tematica specifice fenomenului comunist central și est-european între 1945 și 1989; identificarea principalelor strategii și obiective a statelor comuniste central și est-europene în relația cu propriile societăți, cu celelalte state comuniste, în special Uniunea Sovietică, respectiv cu statele aflate în afara „lagărului socialist”; </w:t>
            </w:r>
          </w:p>
        </w:tc>
        <w:tc>
          <w:tcPr>
            <w:tcW w:w="6804" w:type="dxa"/>
            <w:shd w:val="clear" w:color="auto" w:fill="auto"/>
          </w:tcPr>
          <w:p w:rsidR="00F72521" w:rsidRPr="00BB5E68" w:rsidRDefault="00F72521" w:rsidP="00BB5E68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72521" w:rsidRPr="00BB5E68" w:rsidTr="00F72521">
        <w:tc>
          <w:tcPr>
            <w:tcW w:w="3403" w:type="dxa"/>
            <w:shd w:val="clear" w:color="auto" w:fill="auto"/>
          </w:tcPr>
          <w:p w:rsidR="00F72521" w:rsidRPr="00BB5E68" w:rsidRDefault="00F7252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7.2 Obiectivele specifice</w:t>
            </w:r>
          </w:p>
        </w:tc>
        <w:tc>
          <w:tcPr>
            <w:tcW w:w="6804" w:type="dxa"/>
          </w:tcPr>
          <w:p w:rsidR="00512F9D" w:rsidRPr="00BB5E68" w:rsidRDefault="00F72521" w:rsidP="00BB5E68">
            <w:pPr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BB5E68">
              <w:rPr>
                <w:sz w:val="24"/>
                <w:szCs w:val="24"/>
              </w:rPr>
              <w:t xml:space="preserve">Formarea unei atitudini </w:t>
            </w:r>
            <w:r w:rsidR="00512F9D" w:rsidRPr="00BB5E68">
              <w:rPr>
                <w:sz w:val="24"/>
                <w:szCs w:val="24"/>
              </w:rPr>
              <w:t xml:space="preserve">imparțiale și critice, în cunoștință de cauză, față de politicile statelor comuniste central și est-europene și efectele acestor politici pe termen scurt, mediu și lung; </w:t>
            </w:r>
          </w:p>
          <w:p w:rsidR="00F72521" w:rsidRPr="00BB5E68" w:rsidRDefault="00F72521" w:rsidP="00BB5E68">
            <w:pPr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BB5E68">
              <w:rPr>
                <w:sz w:val="24"/>
                <w:szCs w:val="24"/>
              </w:rPr>
              <w:t xml:space="preserve">Stimularea implicării personale a studenţilor în identificarea </w:t>
            </w:r>
            <w:r w:rsidR="004F7DC1" w:rsidRPr="00BB5E68">
              <w:rPr>
                <w:sz w:val="24"/>
                <w:szCs w:val="24"/>
              </w:rPr>
              <w:t>politicilor și evenimentelor consumate înainte de 1989 în Europa Centrală și de Est ale căror efecte se resimt, sub o formă sau alta, și în prezent.</w:t>
            </w:r>
          </w:p>
        </w:tc>
        <w:tc>
          <w:tcPr>
            <w:tcW w:w="6804" w:type="dxa"/>
            <w:shd w:val="clear" w:color="auto" w:fill="auto"/>
          </w:tcPr>
          <w:p w:rsidR="00F72521" w:rsidRPr="00BB5E68" w:rsidRDefault="00F72521" w:rsidP="00BB5E68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D92874" w:rsidRPr="00BB5E68" w:rsidRDefault="00D92874" w:rsidP="00BB5E6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463EE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 xml:space="preserve">Conţinuturi </w:t>
      </w:r>
    </w:p>
    <w:tbl>
      <w:tblPr>
        <w:tblW w:w="102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91"/>
        <w:gridCol w:w="3440"/>
        <w:gridCol w:w="3291"/>
      </w:tblGrid>
      <w:tr w:rsidR="009F19C7" w:rsidRPr="00BB5E68" w:rsidTr="00325603">
        <w:tc>
          <w:tcPr>
            <w:tcW w:w="3690" w:type="dxa"/>
            <w:shd w:val="clear" w:color="auto" w:fill="auto"/>
          </w:tcPr>
          <w:p w:rsidR="009F19C7" w:rsidRPr="00BB5E68" w:rsidRDefault="009F19C7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3132" w:type="dxa"/>
            <w:shd w:val="clear" w:color="auto" w:fill="auto"/>
          </w:tcPr>
          <w:p w:rsidR="009F19C7" w:rsidRPr="00BB5E68" w:rsidRDefault="009F19C7" w:rsidP="00BB5E6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400" w:type="dxa"/>
            <w:shd w:val="clear" w:color="auto" w:fill="auto"/>
          </w:tcPr>
          <w:p w:rsidR="009F19C7" w:rsidRPr="00BB5E68" w:rsidRDefault="009F19C7" w:rsidP="00BB5E6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4F7DC1" w:rsidRPr="00BB5E68" w:rsidTr="00325603">
        <w:tc>
          <w:tcPr>
            <w:tcW w:w="3690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Expunerea</w:t>
            </w:r>
          </w:p>
        </w:tc>
        <w:tc>
          <w:tcPr>
            <w:tcW w:w="3400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F7DC1" w:rsidRPr="00BB5E68" w:rsidTr="00325603">
        <w:tc>
          <w:tcPr>
            <w:tcW w:w="3690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Problematizarea</w:t>
            </w:r>
          </w:p>
        </w:tc>
        <w:tc>
          <w:tcPr>
            <w:tcW w:w="3400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F7DC1" w:rsidRPr="00BB5E68" w:rsidTr="00325603">
        <w:tc>
          <w:tcPr>
            <w:tcW w:w="3690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Exemplificarea</w:t>
            </w:r>
          </w:p>
        </w:tc>
        <w:tc>
          <w:tcPr>
            <w:tcW w:w="3400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655BC" w:rsidRPr="00BB5E68" w:rsidTr="00325603">
        <w:tc>
          <w:tcPr>
            <w:tcW w:w="3690" w:type="dxa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92874" w:rsidRPr="00BB5E68" w:rsidTr="00325603">
        <w:tc>
          <w:tcPr>
            <w:tcW w:w="10222" w:type="dxa"/>
            <w:gridSpan w:val="3"/>
            <w:shd w:val="clear" w:color="auto" w:fill="auto"/>
          </w:tcPr>
          <w:p w:rsidR="00D92874" w:rsidRPr="00BB5E68" w:rsidRDefault="00D92874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</w:t>
            </w:r>
          </w:p>
          <w:p w:rsidR="00D92874" w:rsidRPr="00BB5E68" w:rsidRDefault="00D92874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tbl>
            <w:tblPr>
              <w:tblStyle w:val="TableGrid"/>
              <w:tblW w:w="10109" w:type="dxa"/>
              <w:tblLook w:val="04A0"/>
            </w:tblPr>
            <w:tblGrid>
              <w:gridCol w:w="456"/>
              <w:gridCol w:w="9653"/>
            </w:tblGrid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53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Curs introductiv</w:t>
                  </w: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53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Sfârșitul celui de-al doilea Război Mondial și sovietizarea Europei Răsăritene: aspecte politice și geopolitice (I)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Bibliografie: 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Jean-François Soulet,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Istoria Europei de Est de la al doilea război mondial până în prezent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2008, pp. 15-28, pp. 65-88;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Jean-François Soulet,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Istoria comparată a statelor comuniste. Din 1945 până în zilele noastre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1998, pp. 11-31;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Vladimir Tismăneanu,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Stalinism pentru eternitate. O istorie politică a comunismului românesc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2005, pp. 107-144.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53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Sfârșitul celui de-al doilea Război Mondial și sovietizarea Europei Răsăritene: aspecte sociale și economice (II)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Jean-François Soulet,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Istoria comparată a statelor comuniste. Din 1945 până în zilele noastre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1998, pp. 41-84;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Ioan Lăcustă, 1948-1952.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Republica Populară și România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Editura Curtea Veche, București, 2005.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9653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Polonia comunistă: aspecte și particularități ale politicii interne și externe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Tony Judt,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Europa postbelică. O istorie a Europei de după 1945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, Polirom, Iași, 2008, pp. 536-557; 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Adrian Pop,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Tentația tranziției. O istorie a prăbușirii comunismului în Europa de Est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Corint, București, 2002, pp. 157-215;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R.J Crampton,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Europa Răsăriteană în secolul al XX-lea... și după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Curtea Veche, București, 2002, pp. 401-412, 428-430;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Jean François Soulet,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Istoria Europei de Est de la al doilea război mondial până în prezent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Polirom, Iași, 2008, pp. 123-129;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Patrick Brogan,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Eastern Europe, 1939-1989. The fifty years war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Bloomsbury Publishing Limited, London, 1990, pp. 45-76.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653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Ungaria comunistă: aspecte și particularități ale politicii interne și externe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Tony Judt,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Europa postbelică. O istorie a Europei de după 1945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, Polirom, Iași, 2008, pp. 557-560; 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Adrian Pop,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Tentația tranziției. O istorie a prăbușirii comunismului în Europa de Est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Corint, București, 2002, pp. 216-247;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R.J Crampton,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Europa Răsăriteană în secolul al XX-lea... și după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Curtea Veche, București, 2002, pp. 430-431;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Jean François Soulet,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Istoria Europei de Est de la al doilea război mondial până în prezent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Polirom, Iași, 2008, pp. 123-129;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Patrick Brogan,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Eastern Europe, 1939-1989. The fifty years war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Bloomsbury Publishing Limited, London, 1990, pp. 115-144.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653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Republica Democrată Germană: aspecte și particularități ale politicii interne și externe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Tony Judt,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Europa postbelică. O istorie a Europei de după 1945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Polirom, Iași, 2008, pp. 560-564;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Adrian Pop,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Tentația tranziției. O istorie a prăbușirii comunismului în Europa de Est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Corint, București, 2002, pp. 248-267;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R.J Crampton,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Europa Răsăriteană în secolul al XX-lea... și după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, Curtea Veche, București, 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2002, pp. 430-431;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Jean François Soulet,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Istoria Europei de Est de la al doilea război mondial până în prezent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Polirom, Iași, 2008, pp. 130-136;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Patrick Brogan,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Eastern Europe, 1939-1989. The fifty years war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Bloomsbury Publishing Limited, London, 1990, pp. 13-44.</w:t>
                  </w: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9653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Cehoslovacia comunistă: aspecte și particularități ale politicii interne și externe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Tony Judt,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Europa postbelică. O istorie a Europei de după 1945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Polirom, Iași, 2008, pp. 564-570;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Adrian Pop,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Tentația tranziției. O istorie a prăbușirii comunismului în Europa de Est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Corint, București, 2002, pp. 268-278;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R.J Crampton,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Europa Răsăriteană în secolul al XX-lea... și după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Curtea Veche, București, 2002, pp. 434-436;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Jean François Soulet,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Istoria Europei de Est de la al doilea război mondial până în prezent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Polirom, Iași, 2008, pp. 130-136;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Patrick Brogan,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Eastern Europe, 1939-1989. The fifty years war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Bloomsbury Publishing Limited, London, 1990, pp. 77-114.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653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Iugoslavia comunistă: aspecte și particularități ale politicii interne și externe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Adrian Pop,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Tentația tranziției. O istorie a prăbușirii comunismului în Europa de Est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Corint, București, 2002, pp. 355-377;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R.J Crampton,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Europa Răsăriteană în secolul al XX-lea... și după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Curtea Veche, București, 2002, pp. 438-441;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Jean François Soulet,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Istoria Europei de Est de la al doilea război mondial până în prezent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Polirom, Iași, 2008, pp. 167-171;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Patrick Brogan,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Eastern Europe, 1939-1989. The fifty years war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Bloomsbury Publishing Limited, London, 1990, pp. 145-170.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653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Bulgaria comunistă: aspecte și particularități ale politicii interne și externe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Patrick Brogan,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Eastern Europe, 1939-1989. The fifty years war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Bloomsbury Publishing Limited, London, 1990, pp. 185-208.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653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Albania comunistă: aspecte și particularități ale polticii interne și externe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Patrick Brogan,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Eastern Europe, 1939-1989. The fifty years war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Bloomsbury Publishing Limited, London, 1990, pp. 171-184.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11</w:t>
                  </w:r>
                </w:p>
              </w:tc>
              <w:tc>
                <w:tcPr>
                  <w:tcW w:w="9653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România comunistă: perioada Gheorghiu-Dej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Ghiță Ionescu,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Comunismul în România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Editura Litera, București, 1994;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Dennis Deletant,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Teroarea comunistă în România. Gheorghiu-Dej și statul polițienesc, 1948-1965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2001.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Adrian Cioroianu,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Pe umerii lui Marx. O introducere în istoria comunismului românesc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Editura Curtea Veche, București, 2005, pp. 67-105, 263-318.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653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România comunistă: perioada Ceaușescu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Dennis Deletant,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Ceaușescu și Securitatea. Constrângere și disidență în România anilor 1965-1989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Editura Humanitas, București, 1998;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Pavel Câmpeanu,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Ceaușescu, anii numărătorii inverse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2002, pp. 241-298;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Michael Shafir,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Romania. Politics, Economics and Society. Political Stagnation and Simulated Change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Frances Pinter, London, 1985, pp. 64-174.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Adrian Cioroianu,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Pe umerii lui Marx. O introducere în istoria comunismului românesc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Editura Curtea Veche, București, 2005, pp. 392-492.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653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România comunistă în politica internațională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Aurel Braun,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Romanian Foreign Policy since 1965. The Political and Military Limits of Autonomy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Praeger Publishers, New York, 1978;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Cezar Stanciu,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Frăția socialistă. Politica RPR față de țările lagărului socialist, 1948-1964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Editura Cetatea de Scaun, Târgoviște, 2009;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Cezar Stanciu,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Nicolae Ceaușescu și mișcarea comunistă internațională, 1967-1976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Editura Cetatea de Scaun, Târgoviște, 2014.</w:t>
                  </w: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9653" w:type="dxa"/>
                </w:tcPr>
                <w:p w:rsidR="004F7DC1" w:rsidRPr="00BB5E68" w:rsidRDefault="004F7DC1" w:rsidP="00BB5E68">
                  <w:pPr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Curs recapitulativ</w:t>
                  </w:r>
                </w:p>
              </w:tc>
            </w:tr>
          </w:tbl>
          <w:p w:rsidR="004F7DC1" w:rsidRPr="00BB5E68" w:rsidRDefault="004F7DC1" w:rsidP="00BB5E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92874" w:rsidRPr="00BB5E68" w:rsidTr="00325603">
        <w:tc>
          <w:tcPr>
            <w:tcW w:w="3690" w:type="dxa"/>
            <w:shd w:val="clear" w:color="auto" w:fill="auto"/>
          </w:tcPr>
          <w:p w:rsidR="00D92874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 xml:space="preserve">8.2 Seminar </w:t>
            </w:r>
          </w:p>
        </w:tc>
        <w:tc>
          <w:tcPr>
            <w:tcW w:w="3132" w:type="dxa"/>
            <w:shd w:val="clear" w:color="auto" w:fill="auto"/>
          </w:tcPr>
          <w:p w:rsidR="00D92874" w:rsidRPr="00BB5E68" w:rsidRDefault="00D92874" w:rsidP="00BB5E6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400" w:type="dxa"/>
            <w:shd w:val="clear" w:color="auto" w:fill="auto"/>
          </w:tcPr>
          <w:p w:rsidR="00D92874" w:rsidRPr="00BB5E68" w:rsidRDefault="00D92874" w:rsidP="00BB5E6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325603" w:rsidRPr="00BB5E68" w:rsidTr="00325603">
        <w:trPr>
          <w:trHeight w:val="345"/>
        </w:trPr>
        <w:tc>
          <w:tcPr>
            <w:tcW w:w="3690" w:type="dxa"/>
            <w:shd w:val="clear" w:color="auto" w:fill="auto"/>
          </w:tcPr>
          <w:p w:rsidR="00325603" w:rsidRPr="00BB5E68" w:rsidRDefault="00325603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325603" w:rsidRPr="00842674" w:rsidRDefault="00325603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Prezentari orale</w:t>
            </w:r>
          </w:p>
        </w:tc>
        <w:tc>
          <w:tcPr>
            <w:tcW w:w="3400" w:type="dxa"/>
            <w:shd w:val="clear" w:color="auto" w:fill="auto"/>
          </w:tcPr>
          <w:p w:rsidR="00325603" w:rsidRPr="00BB5E68" w:rsidRDefault="00325603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325603" w:rsidRPr="00BB5E68" w:rsidTr="00325603">
        <w:tc>
          <w:tcPr>
            <w:tcW w:w="3690" w:type="dxa"/>
            <w:shd w:val="clear" w:color="auto" w:fill="auto"/>
          </w:tcPr>
          <w:p w:rsidR="00325603" w:rsidRPr="00BB5E68" w:rsidRDefault="00325603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325603" w:rsidRPr="00842674" w:rsidRDefault="00325603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Referate tematice</w:t>
            </w:r>
          </w:p>
        </w:tc>
        <w:tc>
          <w:tcPr>
            <w:tcW w:w="3400" w:type="dxa"/>
            <w:shd w:val="clear" w:color="auto" w:fill="auto"/>
          </w:tcPr>
          <w:p w:rsidR="00325603" w:rsidRPr="00BB5E68" w:rsidRDefault="00325603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325603" w:rsidRPr="00BB5E68" w:rsidTr="00325603">
        <w:tc>
          <w:tcPr>
            <w:tcW w:w="3690" w:type="dxa"/>
            <w:shd w:val="clear" w:color="auto" w:fill="auto"/>
          </w:tcPr>
          <w:p w:rsidR="00325603" w:rsidRPr="00BB5E68" w:rsidRDefault="00325603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325603" w:rsidRPr="00842674" w:rsidRDefault="00325603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Problematizare și încurajarea participării</w:t>
            </w:r>
          </w:p>
        </w:tc>
        <w:tc>
          <w:tcPr>
            <w:tcW w:w="3400" w:type="dxa"/>
            <w:shd w:val="clear" w:color="auto" w:fill="auto"/>
          </w:tcPr>
          <w:p w:rsidR="00325603" w:rsidRPr="00BB5E68" w:rsidRDefault="00325603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655BC" w:rsidRPr="00BB5E68" w:rsidTr="00325603">
        <w:tc>
          <w:tcPr>
            <w:tcW w:w="3690" w:type="dxa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5341FA" w:rsidRPr="00BB5E68" w:rsidTr="00325603">
        <w:tc>
          <w:tcPr>
            <w:tcW w:w="3690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8.3 Laborator </w:t>
            </w:r>
          </w:p>
        </w:tc>
        <w:tc>
          <w:tcPr>
            <w:tcW w:w="3132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5341FA" w:rsidRPr="00BB5E68" w:rsidTr="00325603">
        <w:tc>
          <w:tcPr>
            <w:tcW w:w="3690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5341FA" w:rsidRPr="00BB5E68" w:rsidTr="00325603">
        <w:tc>
          <w:tcPr>
            <w:tcW w:w="3690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5341FA" w:rsidRPr="00BB5E68" w:rsidTr="00325603">
        <w:tc>
          <w:tcPr>
            <w:tcW w:w="3690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92874" w:rsidRPr="00BB5E68" w:rsidTr="00325603">
        <w:tc>
          <w:tcPr>
            <w:tcW w:w="10222" w:type="dxa"/>
            <w:gridSpan w:val="3"/>
            <w:shd w:val="clear" w:color="auto" w:fill="auto"/>
          </w:tcPr>
          <w:p w:rsidR="00D92874" w:rsidRPr="00BB5E68" w:rsidRDefault="00D92874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</w:t>
            </w:r>
          </w:p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56"/>
              <w:gridCol w:w="9306"/>
            </w:tblGrid>
            <w:tr w:rsidR="004F7DC1" w:rsidRPr="00BB5E68" w:rsidTr="00573B0C">
              <w:tc>
                <w:tcPr>
                  <w:tcW w:w="270" w:type="dxa"/>
                  <w:tcBorders>
                    <w:righ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Seminar introductiv</w:t>
                  </w:r>
                </w:p>
              </w:tc>
            </w:tr>
            <w:tr w:rsidR="004F7DC1" w:rsidRPr="00BB5E68" w:rsidTr="00573B0C">
              <w:tc>
                <w:tcPr>
                  <w:tcW w:w="270" w:type="dxa"/>
                  <w:tcBorders>
                    <w:righ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Epoca postbelică în Europa de Est: de la democrații populare la regimuri staliniste (I)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R. J. Crampton,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Europa Răsăriteană în secolul al XX-lea... și după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București, Curtea Veche, 2002, pp. 205-268;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Jean François Soulet,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Istoria comparată a statelor comuniste din 1945 și până în zilele noastre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Iași, Polirom, 1998, pp. 11-84.</w:t>
                  </w:r>
                </w:p>
              </w:tc>
            </w:tr>
            <w:tr w:rsidR="004F7DC1" w:rsidRPr="00BB5E68" w:rsidTr="00573B0C">
              <w:tc>
                <w:tcPr>
                  <w:tcW w:w="270" w:type="dxa"/>
                  <w:tcBorders>
                    <w:righ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Epoca postbelică în Europa de Est: de la democrații populare la regimuri staliniste (II)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R. J. Crampton,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Europa Răsăriteană în secolul al XX-lea... și după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București, Curtea Veche, 2002, pp. 269-334;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Jean François Soulet,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Istoria comparată a statelor comuniste din 1945 și până în zilele noastre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Iași, Polirom, 1998, pp. 87-134.</w:t>
                  </w:r>
                </w:p>
              </w:tc>
            </w:tr>
            <w:tr w:rsidR="004F7DC1" w:rsidRPr="00BB5E68" w:rsidTr="00573B0C">
              <w:tc>
                <w:tcPr>
                  <w:tcW w:w="270" w:type="dxa"/>
                  <w:tcBorders>
                    <w:righ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Partidul Comunist Român, de la ilegalitate la guvernare (1924-1948) (I)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Vladimir Tismăneanu,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Stalinism pentru eternitate. O istorie politică a comunismului românesc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Iași, Polirom, 2005, pp. 61-106;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Adrian Cioroianu,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Pe umerii lui Marx. O introducere în istoria comunismului românesc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București, Curtea Veche, 2005, pp. 13-45.</w:t>
                  </w:r>
                </w:p>
              </w:tc>
            </w:tr>
            <w:tr w:rsidR="004F7DC1" w:rsidRPr="00BB5E68" w:rsidTr="00573B0C">
              <w:tc>
                <w:tcPr>
                  <w:tcW w:w="270" w:type="dxa"/>
                  <w:tcBorders>
                    <w:righ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Partidul Comunist Român, de la ilegalitate la guvernare (1924-1948) (II)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Vladimir Tismăneanu,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Stalinism pentru eternitate. O istorie politică a comunismului românesc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Iași, Polirom, 2005, pp. 107-144;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Adrian Cioroianu,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Pe umerii lui Marx. O introducere în istoria comunismului românesc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București, Curtea Veche, 2005, pp. 46-66.</w:t>
                  </w:r>
                </w:p>
              </w:tc>
            </w:tr>
            <w:tr w:rsidR="004F7DC1" w:rsidRPr="00BB5E68" w:rsidTr="00573B0C">
              <w:tc>
                <w:tcPr>
                  <w:tcW w:w="270" w:type="dxa"/>
                  <w:tcBorders>
                    <w:righ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Economie, politică și societate în Republica Populară România, 1948-1956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Adrian Cioroianu,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Pe umerii lui Marx. O introducere în istoria comunismului românesc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București, Curtea Veche, 2005, pp. 67-90; 263-318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Ghiță Ionescu,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Comunismul în România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București, Litera, 1994, pp. 177-286.</w:t>
                  </w:r>
                </w:p>
              </w:tc>
            </w:tr>
            <w:tr w:rsidR="004F7DC1" w:rsidRPr="00BB5E68" w:rsidTr="00573B0C">
              <w:tc>
                <w:tcPr>
                  <w:tcW w:w="270" w:type="dxa"/>
                  <w:tcBorders>
                    <w:righ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Impactul Congresului al XX-lea al Partidului Comunist al Uniunii Sovietice asupra Republicii Populare România și a întregului „lagăr socialist”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Vladimir Tismăneanu,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Stalinism pentru eternitate. O istorie politică a comunismului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lastRenderedPageBreak/>
                    <w:t>românesc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Iași, Polirom, 2005, pp. 173-204;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Ghiță Ionescu,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Comunismul în România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București, Litera, 1994, pp. 289-323.</w:t>
                  </w:r>
                </w:p>
              </w:tc>
            </w:tr>
            <w:tr w:rsidR="004F7DC1" w:rsidRPr="00BB5E68" w:rsidTr="00573B0C">
              <w:tc>
                <w:tcPr>
                  <w:tcW w:w="270" w:type="dxa"/>
                  <w:tcBorders>
                    <w:righ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8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Propaganda în Republica Populară România: mijloace și metode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Eugen Denize,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Propaganda comunistă în România (1948-1953)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Târgoviște, Cetatea de Scaun, 2009, pp. 41-168.</w:t>
                  </w:r>
                </w:p>
              </w:tc>
            </w:tr>
            <w:tr w:rsidR="004F7DC1" w:rsidRPr="00BB5E68" w:rsidTr="00573B0C">
              <w:tc>
                <w:tcPr>
                  <w:tcW w:w="270" w:type="dxa"/>
                  <w:tcBorders>
                    <w:righ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Propaganda în Republica Populară România: conținut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Eugen Denize,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Propaganda comunistă în România (1948-1953)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Târgoviște, Cetatea de Scaun, 2009, pp. 169-276.</w:t>
                  </w:r>
                </w:p>
              </w:tc>
            </w:tr>
            <w:tr w:rsidR="004F7DC1" w:rsidRPr="00BB5E68" w:rsidTr="00573B0C">
              <w:tc>
                <w:tcPr>
                  <w:tcW w:w="270" w:type="dxa"/>
                  <w:tcBorders>
                    <w:righ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Cazul Lucrețiu Pătrășcanu: reglări de conturi în Partidul Muncitoresc Român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Pavel Câmpeanu,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Ceaușescu, anii numărătorii inverse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Iași, Polirom, 2002, pp. 195-240.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Adrian Cioroianu,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Pe umerii lui Marx. O introducere în istoria comunismului românesc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București, Curtea Veche, 2005, pp. 232-262;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Lavinia Betea,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Lucrețiu Pătrășcanu. Moartea unui lider comunist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București, Humanitas, pp. 359-389;</w:t>
                  </w:r>
                </w:p>
              </w:tc>
            </w:tr>
            <w:tr w:rsidR="004F7DC1" w:rsidRPr="00BB5E68" w:rsidTr="00573B0C">
              <w:tc>
                <w:tcPr>
                  <w:tcW w:w="270" w:type="dxa"/>
                  <w:tcBorders>
                    <w:righ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Cazul Ana Pauker: o nouă etapă în politica Partidului Muncitoresc Român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Adrian Cioroianu,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Pe umerii lui Marx. O introducere în istoria comunismului românesc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București, Curtea Veche, 2005, pp. 167-191;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Pavel Câmpeanu,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Ceaușescu, anii numărătorii inverse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Iași, Polirom, 2002, pp. 151-194;</w:t>
                  </w: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 xml:space="preserve">Robert Levy, </w:t>
                  </w:r>
                  <w:r w:rsidRPr="00BB5E6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Gloria și decăderea Anei Pauker</w:t>
                  </w: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, Iași, Polirom, 2002, pp. 168-187.</w:t>
                  </w:r>
                </w:p>
              </w:tc>
            </w:tr>
            <w:tr w:rsidR="004F7DC1" w:rsidRPr="00BB5E68" w:rsidTr="00573B0C">
              <w:tc>
                <w:tcPr>
                  <w:tcW w:w="270" w:type="dxa"/>
                  <w:tcBorders>
                    <w:righ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4F7DC1" w:rsidRPr="00BB5E68" w:rsidRDefault="004F7DC1" w:rsidP="00BB5E6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Seminar recapitulativ</w:t>
                  </w:r>
                </w:p>
              </w:tc>
            </w:tr>
          </w:tbl>
          <w:p w:rsidR="004F7DC1" w:rsidRPr="00BB5E68" w:rsidRDefault="004F7DC1" w:rsidP="00BB5E68">
            <w:pPr>
              <w:spacing w:after="0" w:line="240" w:lineRule="auto"/>
              <w:rPr>
                <w:sz w:val="24"/>
                <w:szCs w:val="24"/>
              </w:rPr>
            </w:pPr>
          </w:p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92874" w:rsidRPr="00BB5E68" w:rsidRDefault="00D92874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307A66" w:rsidRPr="00BB5E68" w:rsidRDefault="00307A66" w:rsidP="00BB5E68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307A66" w:rsidRPr="00BB5E68" w:rsidRDefault="00307A66" w:rsidP="00BB5E6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D463EE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8"/>
        <w:gridCol w:w="2617"/>
        <w:gridCol w:w="1790"/>
        <w:gridCol w:w="3937"/>
      </w:tblGrid>
      <w:tr w:rsidR="00BB5E68" w:rsidRPr="00BB5E68" w:rsidTr="00DB3728">
        <w:tc>
          <w:tcPr>
            <w:tcW w:w="0" w:type="auto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Criterii de evaluare</w:t>
            </w:r>
          </w:p>
        </w:tc>
        <w:tc>
          <w:tcPr>
            <w:tcW w:w="0" w:type="auto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Metode de evaluare</w:t>
            </w:r>
          </w:p>
        </w:tc>
        <w:tc>
          <w:tcPr>
            <w:tcW w:w="3937" w:type="dxa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Pondere din nota finală</w:t>
            </w:r>
          </w:p>
        </w:tc>
      </w:tr>
      <w:tr w:rsidR="00BB5E68" w:rsidRPr="00BB5E68" w:rsidTr="00DB3728">
        <w:tc>
          <w:tcPr>
            <w:tcW w:w="0" w:type="auto"/>
            <w:shd w:val="clear" w:color="auto" w:fill="auto"/>
            <w:vAlign w:val="center"/>
          </w:tcPr>
          <w:p w:rsidR="00A84411" w:rsidRPr="00BB5E68" w:rsidRDefault="00A8441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9.1 Curs</w:t>
            </w:r>
          </w:p>
        </w:tc>
        <w:tc>
          <w:tcPr>
            <w:tcW w:w="0" w:type="auto"/>
            <w:shd w:val="clear" w:color="auto" w:fill="auto"/>
          </w:tcPr>
          <w:p w:rsidR="00A84411" w:rsidRPr="00BB5E68" w:rsidRDefault="00A8441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Testarea capacităților logice ale studenților de a își însuși conceptele și formele de manifestare specifice ideologiei leniniste în Europa Centrală și de Est între 1945 și 1989</w:t>
            </w:r>
          </w:p>
          <w:p w:rsidR="00A84411" w:rsidRPr="00BB5E68" w:rsidRDefault="00A8441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A84411" w:rsidRPr="00BB5E68" w:rsidRDefault="00A8441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Examen scris</w:t>
            </w:r>
          </w:p>
        </w:tc>
        <w:tc>
          <w:tcPr>
            <w:tcW w:w="3937" w:type="dxa"/>
            <w:shd w:val="clear" w:color="auto" w:fill="auto"/>
          </w:tcPr>
          <w:p w:rsidR="00A84411" w:rsidRPr="00BB5E68" w:rsidRDefault="00A8441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70%</w:t>
            </w:r>
          </w:p>
        </w:tc>
      </w:tr>
      <w:tr w:rsidR="00BB5E68" w:rsidRPr="00BB5E68" w:rsidTr="00DB3728">
        <w:tc>
          <w:tcPr>
            <w:tcW w:w="0" w:type="auto"/>
            <w:vMerge w:val="restart"/>
            <w:shd w:val="clear" w:color="auto" w:fill="auto"/>
            <w:vAlign w:val="center"/>
          </w:tcPr>
          <w:p w:rsidR="00D655BC" w:rsidRPr="00BB5E68" w:rsidRDefault="00F601C2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9.2</w:t>
            </w:r>
            <w:r w:rsidR="00D655BC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Seminar</w:t>
            </w:r>
          </w:p>
        </w:tc>
        <w:tc>
          <w:tcPr>
            <w:tcW w:w="0" w:type="auto"/>
            <w:shd w:val="clear" w:color="auto" w:fill="auto"/>
          </w:tcPr>
          <w:p w:rsidR="00D655BC" w:rsidRPr="00BB5E68" w:rsidRDefault="00A8441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Descifrarea intereselor, mizelor și strategiilor politice prezente în discursurile oficiale </w:t>
            </w: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produse în cadrul statelor comuniste central și est-europene</w:t>
            </w:r>
            <w:r w:rsidR="00BB5E68">
              <w:rPr>
                <w:rFonts w:ascii="Times New Roman" w:hAnsi="Times New Roman"/>
                <w:sz w:val="24"/>
                <w:szCs w:val="24"/>
                <w:lang w:val="ro-RO"/>
              </w:rPr>
              <w:t>, respectiv replierea acestora în funcție de conjuncturi și de dinamica acestora</w:t>
            </w:r>
          </w:p>
        </w:tc>
        <w:tc>
          <w:tcPr>
            <w:tcW w:w="0" w:type="auto"/>
            <w:shd w:val="clear" w:color="auto" w:fill="auto"/>
          </w:tcPr>
          <w:p w:rsidR="00D655BC" w:rsidRPr="00BB5E68" w:rsidRDefault="00307C38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Dezbatere, participare, problematizare</w:t>
            </w:r>
          </w:p>
        </w:tc>
        <w:tc>
          <w:tcPr>
            <w:tcW w:w="3937" w:type="dxa"/>
            <w:shd w:val="clear" w:color="auto" w:fill="auto"/>
          </w:tcPr>
          <w:p w:rsidR="00D655BC" w:rsidRPr="00BB5E68" w:rsidRDefault="00307C38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30%</w:t>
            </w:r>
          </w:p>
        </w:tc>
      </w:tr>
      <w:tr w:rsidR="00BB5E68" w:rsidRPr="00BB5E68" w:rsidTr="00DB3728">
        <w:tc>
          <w:tcPr>
            <w:tcW w:w="0" w:type="auto"/>
            <w:vMerge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BB5E68" w:rsidRPr="00BB5E68" w:rsidTr="00DB3728">
        <w:tc>
          <w:tcPr>
            <w:tcW w:w="0" w:type="auto"/>
            <w:vMerge w:val="restart"/>
            <w:shd w:val="clear" w:color="auto" w:fill="auto"/>
          </w:tcPr>
          <w:p w:rsidR="00C14C76" w:rsidRPr="00BB5E68" w:rsidRDefault="00F601C2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9.3</w:t>
            </w:r>
            <w:r w:rsidR="00C14C76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Laborator</w:t>
            </w:r>
            <w:r w:rsidR="00577794" w:rsidRPr="00BB5E68">
              <w:rPr>
                <w:rFonts w:ascii="Times New Roman" w:hAnsi="Times New Roman"/>
                <w:sz w:val="24"/>
                <w:szCs w:val="24"/>
                <w:lang w:val="ro-RO"/>
              </w:rPr>
              <w:t>/lucrari</w:t>
            </w:r>
          </w:p>
        </w:tc>
        <w:tc>
          <w:tcPr>
            <w:tcW w:w="0" w:type="auto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BB5E68" w:rsidRPr="00BB5E68" w:rsidTr="00DB3728">
        <w:tc>
          <w:tcPr>
            <w:tcW w:w="0" w:type="auto"/>
            <w:vMerge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B72DFE" w:rsidRPr="00BB5E68" w:rsidTr="00A84411">
        <w:tc>
          <w:tcPr>
            <w:tcW w:w="10222" w:type="dxa"/>
            <w:gridSpan w:val="4"/>
            <w:shd w:val="clear" w:color="auto" w:fill="auto"/>
          </w:tcPr>
          <w:p w:rsidR="00B72DFE" w:rsidRPr="00BB5E68" w:rsidRDefault="00F601C2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9.4</w:t>
            </w:r>
            <w:r w:rsidR="00B72DFE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Standard minim de performanţă</w:t>
            </w:r>
          </w:p>
        </w:tc>
      </w:tr>
      <w:tr w:rsidR="00E7652D" w:rsidRPr="00BB5E68" w:rsidTr="00A84411">
        <w:tc>
          <w:tcPr>
            <w:tcW w:w="10222" w:type="dxa"/>
            <w:gridSpan w:val="4"/>
            <w:shd w:val="clear" w:color="auto" w:fill="auto"/>
          </w:tcPr>
          <w:p w:rsidR="00BB5E68" w:rsidRDefault="00BB5E68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601C2" w:rsidRPr="00BB5E68" w:rsidRDefault="00BB5E68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Studenţii pot obţine nota 5, dacă fac dovada îndeplinirii acceptabile a cel puţin 40% din cerinţele la examen şi a cerinţelor minimale de la activităţile de seminar (participare la dezbateri, realizarea a cel puţin unui referat tematic etc.).</w:t>
            </w:r>
          </w:p>
        </w:tc>
      </w:tr>
    </w:tbl>
    <w:p w:rsidR="00D655BC" w:rsidRPr="00BB5E68" w:rsidRDefault="00D655BC" w:rsidP="00BB5E6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D463EE" w:rsidRPr="00BB5E68" w:rsidRDefault="00D463EE" w:rsidP="00BB5E6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07A66" w:rsidRPr="00BB5E68" w:rsidRDefault="00307A66" w:rsidP="00BB5E68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094"/>
        <w:gridCol w:w="5094"/>
      </w:tblGrid>
      <w:tr w:rsidR="00C14C76" w:rsidRPr="00BB5E68" w:rsidTr="000B7024">
        <w:tc>
          <w:tcPr>
            <w:tcW w:w="5094" w:type="dxa"/>
            <w:shd w:val="clear" w:color="auto" w:fill="auto"/>
          </w:tcPr>
          <w:p w:rsidR="00C14C76" w:rsidRPr="00BB5E68" w:rsidRDefault="00C14C76" w:rsidP="00BB5E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E68">
              <w:rPr>
                <w:rFonts w:ascii="Times New Roman" w:hAnsi="Times New Roman"/>
                <w:sz w:val="24"/>
                <w:szCs w:val="24"/>
              </w:rPr>
              <w:t>Data completării:</w:t>
            </w:r>
          </w:p>
          <w:p w:rsidR="00C14C76" w:rsidRPr="00BB5E68" w:rsidRDefault="00C14C76" w:rsidP="00BB5E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BB5E68" w:rsidRDefault="00C14C76" w:rsidP="00BB5E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E68">
              <w:rPr>
                <w:rFonts w:ascii="Times New Roman" w:hAnsi="Times New Roman"/>
                <w:sz w:val="24"/>
                <w:szCs w:val="24"/>
              </w:rPr>
              <w:t>Titular curs (Semnătura):</w:t>
            </w:r>
          </w:p>
        </w:tc>
      </w:tr>
      <w:tr w:rsidR="00C14C76" w:rsidRPr="00BB5E68" w:rsidTr="000B7024">
        <w:tc>
          <w:tcPr>
            <w:tcW w:w="5094" w:type="dxa"/>
            <w:shd w:val="clear" w:color="auto" w:fill="auto"/>
          </w:tcPr>
          <w:p w:rsidR="00C14C76" w:rsidRPr="00BB5E68" w:rsidRDefault="00C14C76" w:rsidP="00BB5E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E68"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  <w:p w:rsidR="00C14C76" w:rsidRPr="00BB5E68" w:rsidRDefault="00C14C76" w:rsidP="00BB5E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BB5E68" w:rsidRDefault="00DB3728" w:rsidP="00BB5E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E68">
              <w:rPr>
                <w:rFonts w:ascii="Times New Roman" w:hAnsi="Times New Roman"/>
                <w:sz w:val="24"/>
                <w:szCs w:val="24"/>
              </w:rPr>
              <w:t>Director</w:t>
            </w:r>
            <w:r w:rsidR="00C14C76" w:rsidRPr="00BB5E68">
              <w:rPr>
                <w:rFonts w:ascii="Times New Roman" w:hAnsi="Times New Roman"/>
                <w:sz w:val="24"/>
                <w:szCs w:val="24"/>
              </w:rPr>
              <w:t xml:space="preserve"> departament (Semnătura):</w:t>
            </w:r>
          </w:p>
        </w:tc>
      </w:tr>
    </w:tbl>
    <w:p w:rsidR="00C14C76" w:rsidRPr="00BB5E68" w:rsidRDefault="00C14C76" w:rsidP="00BB5E68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C14C76" w:rsidRPr="00BB5E68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4C9" w:rsidRDefault="004F64C9" w:rsidP="00C14C76">
      <w:pPr>
        <w:spacing w:after="0" w:line="240" w:lineRule="auto"/>
      </w:pPr>
      <w:r>
        <w:separator/>
      </w:r>
    </w:p>
  </w:endnote>
  <w:endnote w:type="continuationSeparator" w:id="1">
    <w:p w:rsidR="004F64C9" w:rsidRDefault="004F64C9" w:rsidP="00C1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4C9" w:rsidRDefault="004F64C9" w:rsidP="00C14C76">
      <w:pPr>
        <w:spacing w:after="0" w:line="240" w:lineRule="auto"/>
      </w:pPr>
      <w:r>
        <w:separator/>
      </w:r>
    </w:p>
  </w:footnote>
  <w:footnote w:type="continuationSeparator" w:id="1">
    <w:p w:rsidR="004F64C9" w:rsidRDefault="004F64C9" w:rsidP="00C14C76">
      <w:pPr>
        <w:spacing w:after="0" w:line="240" w:lineRule="auto"/>
      </w:pPr>
      <w:r>
        <w:continuationSeparator/>
      </w:r>
    </w:p>
  </w:footnote>
  <w:footnote w:id="2">
    <w:p w:rsidR="00C14C76" w:rsidRPr="00C14C76" w:rsidRDefault="00C14C7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Numărul total de ore nu trebuie să depăşească valoarea (Număr credite) x 27 ore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931F67"/>
    <w:multiLevelType w:val="hybridMultilevel"/>
    <w:tmpl w:val="F1C834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63EE"/>
    <w:rsid w:val="00003521"/>
    <w:rsid w:val="00020100"/>
    <w:rsid w:val="0006423B"/>
    <w:rsid w:val="00074095"/>
    <w:rsid w:val="000A169A"/>
    <w:rsid w:val="000B7024"/>
    <w:rsid w:val="002026A3"/>
    <w:rsid w:val="002462D7"/>
    <w:rsid w:val="00254064"/>
    <w:rsid w:val="00307A66"/>
    <w:rsid w:val="00307C38"/>
    <w:rsid w:val="00325603"/>
    <w:rsid w:val="00331618"/>
    <w:rsid w:val="003445C6"/>
    <w:rsid w:val="00354B08"/>
    <w:rsid w:val="003954C2"/>
    <w:rsid w:val="003D5AAE"/>
    <w:rsid w:val="00407254"/>
    <w:rsid w:val="0042109F"/>
    <w:rsid w:val="00437B03"/>
    <w:rsid w:val="004901CE"/>
    <w:rsid w:val="004B6B47"/>
    <w:rsid w:val="004F64C9"/>
    <w:rsid w:val="004F7DC1"/>
    <w:rsid w:val="00512F9D"/>
    <w:rsid w:val="005341FA"/>
    <w:rsid w:val="00534900"/>
    <w:rsid w:val="00562868"/>
    <w:rsid w:val="00577794"/>
    <w:rsid w:val="005964D9"/>
    <w:rsid w:val="005A03CD"/>
    <w:rsid w:val="00683726"/>
    <w:rsid w:val="006F7FFC"/>
    <w:rsid w:val="00723A59"/>
    <w:rsid w:val="0075423E"/>
    <w:rsid w:val="0087655B"/>
    <w:rsid w:val="00882467"/>
    <w:rsid w:val="008D0B24"/>
    <w:rsid w:val="008F4066"/>
    <w:rsid w:val="009B66E6"/>
    <w:rsid w:val="009C687C"/>
    <w:rsid w:val="009F19C7"/>
    <w:rsid w:val="00A0227A"/>
    <w:rsid w:val="00A47B7B"/>
    <w:rsid w:val="00A84411"/>
    <w:rsid w:val="00AE66C6"/>
    <w:rsid w:val="00B36103"/>
    <w:rsid w:val="00B72DFE"/>
    <w:rsid w:val="00BB5E68"/>
    <w:rsid w:val="00C14C76"/>
    <w:rsid w:val="00C83CA2"/>
    <w:rsid w:val="00D01B25"/>
    <w:rsid w:val="00D36943"/>
    <w:rsid w:val="00D463EE"/>
    <w:rsid w:val="00D655BC"/>
    <w:rsid w:val="00D92874"/>
    <w:rsid w:val="00DA3DC1"/>
    <w:rsid w:val="00DB3728"/>
    <w:rsid w:val="00E21AEC"/>
    <w:rsid w:val="00E7652D"/>
    <w:rsid w:val="00F34D71"/>
    <w:rsid w:val="00F601C2"/>
    <w:rsid w:val="00F70364"/>
    <w:rsid w:val="00F72521"/>
    <w:rsid w:val="00F9120A"/>
    <w:rsid w:val="00FF0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4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14C76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C14C7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300A4-0632-44CD-8E71-40CE9AC2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2298</Words>
  <Characters>13102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15370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Ema&amp;Cristina</cp:lastModifiedBy>
  <cp:revision>6</cp:revision>
  <cp:lastPrinted>2012-09-18T07:35:00Z</cp:lastPrinted>
  <dcterms:created xsi:type="dcterms:W3CDTF">2013-09-04T19:06:00Z</dcterms:created>
  <dcterms:modified xsi:type="dcterms:W3CDTF">2015-10-12T09:39:00Z</dcterms:modified>
</cp:coreProperties>
</file>