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Pr="00104CBF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104CBF" w:rsidRDefault="008D0B24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CATEDRA DE FILOSOFIE ŞI ŞTIINŢE ALE COMUNICĂRII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ŞTIINŢELE COMUNICĂRII D4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</w:rPr>
              <w:t>LICENTA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>Disciplină</w:t>
            </w:r>
            <w:proofErr w:type="spellEnd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>transversală</w:t>
            </w:r>
            <w:proofErr w:type="spellEnd"/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104CBF" w:rsidRDefault="001F01F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Introducere în branding personal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104CBF" w:rsidRDefault="00401146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Lect. Dr. Simona Bader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104CBF" w:rsidRDefault="00401146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Lect. Dr. Bianca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Drămnescu</w:t>
            </w:r>
            <w:proofErr w:type="spellEnd"/>
          </w:p>
        </w:tc>
      </w:tr>
      <w:tr w:rsidR="00331618" w:rsidRPr="00104CBF" w:rsidTr="007E0A9C">
        <w:tc>
          <w:tcPr>
            <w:tcW w:w="1843" w:type="dxa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31618" w:rsidRPr="00104CBF" w:rsidRDefault="00331618" w:rsidP="007E0A9C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1F01F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EX</w:t>
            </w:r>
          </w:p>
        </w:tc>
        <w:tc>
          <w:tcPr>
            <w:tcW w:w="2334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104CBF" w:rsidRDefault="001F01F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36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1F01F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1F01F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15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Documentare suplimentară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 bibliotecă, pe platformele electronice de specialitate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/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24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104CBF" w:rsidRDefault="001F01F2" w:rsidP="007E0A9C">
            <w:pPr>
              <w:pStyle w:val="NoSpacing"/>
              <w:spacing w:line="276" w:lineRule="auto"/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48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64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106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color w:val="FF0000"/>
                <w:sz w:val="20"/>
                <w:szCs w:val="20"/>
                <w:lang w:val="ro-RO"/>
              </w:rPr>
              <w:t>6</w:t>
            </w:r>
          </w:p>
        </w:tc>
      </w:tr>
    </w:tbl>
    <w:p w:rsidR="00D92874" w:rsidRPr="00104CBF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104CBF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104CBF" w:rsidRDefault="00FF0035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0035" w:rsidRPr="00104CBF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104CBF" w:rsidRDefault="00FF0035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104CBF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104CBF" w:rsidRDefault="009F19C7" w:rsidP="007E0A9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104CBF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104CBF" w:rsidRDefault="009F19C7" w:rsidP="007E0A9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452"/>
        <w:gridCol w:w="10306"/>
      </w:tblGrid>
      <w:tr w:rsidR="009F19C7" w:rsidRPr="00104CBF" w:rsidTr="00D02124">
        <w:trPr>
          <w:cantSplit/>
          <w:trHeight w:val="2713"/>
        </w:trPr>
        <w:tc>
          <w:tcPr>
            <w:tcW w:w="446" w:type="dxa"/>
            <w:shd w:val="clear" w:color="auto" w:fill="C4BC96"/>
            <w:textDirection w:val="btLr"/>
            <w:vAlign w:val="center"/>
          </w:tcPr>
          <w:p w:rsidR="009F19C7" w:rsidRPr="00104CBF" w:rsidRDefault="00D463EE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Competenţele specifice acumulate</w:t>
            </w:r>
            <w:r w:rsidR="009F19C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776" w:type="dxa"/>
            <w:shd w:val="clear" w:color="auto" w:fill="C4BC96"/>
          </w:tcPr>
          <w:tbl>
            <w:tblPr>
              <w:tblW w:w="10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8820"/>
            </w:tblGrid>
            <w:tr w:rsidR="007B6843" w:rsidRPr="00104CBF" w:rsidTr="00846E9D">
              <w:trPr>
                <w:trHeight w:val="54"/>
              </w:trPr>
              <w:tc>
                <w:tcPr>
                  <w:tcW w:w="1260" w:type="dxa"/>
                  <w:vMerge w:val="restart"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7B6843" w:rsidRPr="00104CBF" w:rsidRDefault="007B6843" w:rsidP="00846E9D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Competenţe</w:t>
                  </w:r>
                  <w:proofErr w:type="spellEnd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specifice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disciplinei</w:t>
                  </w:r>
                  <w:proofErr w:type="spellEnd"/>
                </w:p>
              </w:tc>
              <w:tc>
                <w:tcPr>
                  <w:tcW w:w="8820" w:type="dxa"/>
                </w:tcPr>
                <w:p w:rsidR="001F01F2" w:rsidRPr="00104CBF" w:rsidRDefault="001F01F2" w:rsidP="001F01F2">
                  <w:pPr>
                    <w:pStyle w:val="ListParagraph"/>
                    <w:numPr>
                      <w:ilvl w:val="0"/>
                      <w:numId w:val="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contextualSpacing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Competențe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elaborare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și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analiză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auditului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imaginii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pesonale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  <w:p w:rsidR="007B6843" w:rsidRPr="00104CBF" w:rsidRDefault="007B6843" w:rsidP="00846E9D">
                  <w:pPr>
                    <w:spacing w:line="360" w:lineRule="auto"/>
                    <w:ind w:left="72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B6843" w:rsidRPr="00104CBF" w:rsidTr="00846E9D">
              <w:trPr>
                <w:trHeight w:val="52"/>
              </w:trPr>
              <w:tc>
                <w:tcPr>
                  <w:tcW w:w="1260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20" w:type="dxa"/>
                </w:tcPr>
                <w:p w:rsidR="001F01F2" w:rsidRPr="00104CBF" w:rsidRDefault="007B6843" w:rsidP="001F01F2">
                  <w:pPr>
                    <w:pStyle w:val="ListParagraph"/>
                    <w:numPr>
                      <w:ilvl w:val="0"/>
                      <w:numId w:val="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contextualSpacing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>Ințelegerea</w:t>
                  </w:r>
                  <w:proofErr w:type="spellEnd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>rolului</w:t>
                  </w:r>
                  <w:proofErr w:type="spellEnd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>conceptului</w:t>
                  </w:r>
                  <w:proofErr w:type="spellEnd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de branding in </w:t>
                  </w:r>
                  <w:proofErr w:type="spellStart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>dezvoltarea</w:t>
                  </w:r>
                  <w:proofErr w:type="spellEnd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>imaginii</w:t>
                  </w:r>
                  <w:proofErr w:type="spellEnd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>personale</w:t>
                  </w:r>
                  <w:proofErr w:type="spellEnd"/>
                  <w:r w:rsidR="001F01F2"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7B6843" w:rsidRPr="00104CBF" w:rsidRDefault="007B6843" w:rsidP="001F01F2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6843" w:rsidRPr="00104CBF" w:rsidTr="00846E9D">
              <w:trPr>
                <w:trHeight w:val="52"/>
              </w:trPr>
              <w:tc>
                <w:tcPr>
                  <w:tcW w:w="1260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20" w:type="dxa"/>
                </w:tcPr>
                <w:p w:rsidR="002D041B" w:rsidRPr="00104CBF" w:rsidRDefault="001F01F2" w:rsidP="002D041B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Utilizarea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și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analiza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diferențiată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domeniile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comunicării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profesionalizate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imaginii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1F01F2" w:rsidRPr="00104CBF" w:rsidRDefault="001F01F2" w:rsidP="002D041B">
                  <w:pPr>
                    <w:pStyle w:val="ListParagraph"/>
                    <w:ind w:left="69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personale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Studenții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vor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avea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ocazia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să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studieze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și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câțiva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indicatori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specifici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brandingului</w:t>
                  </w:r>
                  <w:proofErr w:type="spellEnd"/>
                </w:p>
                <w:p w:rsidR="002D041B" w:rsidRPr="00104CBF" w:rsidRDefault="002D041B" w:rsidP="002D041B">
                  <w:pPr>
                    <w:pStyle w:val="ListParagraph"/>
                    <w:ind w:left="69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personal: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pasiuni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motivații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valori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personale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publicuri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țintă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consturctori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statut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2D041B" w:rsidRPr="00104CBF" w:rsidRDefault="002D041B" w:rsidP="002D041B">
                  <w:pPr>
                    <w:pStyle w:val="ListParagraph"/>
                    <w:ind w:left="69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și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>expertiză</w:t>
                  </w:r>
                  <w:proofErr w:type="spellEnd"/>
                </w:p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6843" w:rsidRPr="00104CBF" w:rsidTr="00846E9D">
              <w:trPr>
                <w:trHeight w:val="52"/>
              </w:trPr>
              <w:tc>
                <w:tcPr>
                  <w:tcW w:w="1260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20" w:type="dxa"/>
                </w:tcPr>
                <w:p w:rsidR="007B6843" w:rsidRPr="00104CBF" w:rsidRDefault="007B6843" w:rsidP="001F01F2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B6843" w:rsidRPr="00104CBF" w:rsidRDefault="007B6843" w:rsidP="007B684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7B6843" w:rsidRPr="00104CBF" w:rsidRDefault="007B6843" w:rsidP="007B684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104CBF" w:rsidTr="002D041B">
        <w:trPr>
          <w:cantSplit/>
          <w:trHeight w:val="1090"/>
        </w:trPr>
        <w:tc>
          <w:tcPr>
            <w:tcW w:w="446" w:type="dxa"/>
            <w:shd w:val="clear" w:color="auto" w:fill="C4BC96"/>
            <w:textDirection w:val="btLr"/>
            <w:vAlign w:val="center"/>
          </w:tcPr>
          <w:p w:rsidR="009F19C7" w:rsidRPr="00104CBF" w:rsidRDefault="009F19C7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776" w:type="dxa"/>
            <w:shd w:val="clear" w:color="auto" w:fill="C4BC96"/>
          </w:tcPr>
          <w:p w:rsidR="00D02124" w:rsidRPr="00104CBF" w:rsidRDefault="00D02124" w:rsidP="002D041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manifestarea unei atitudini pozitive si  responsabile fată de domeniul profesiunii vizate de disciplina ; </w:t>
            </w:r>
          </w:p>
          <w:p w:rsidR="00D02124" w:rsidRPr="00104CBF" w:rsidRDefault="002D041B" w:rsidP="00D0212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D02124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valorificarea optimă şi creativă propriului potenţial în activităţile profesionale; </w:t>
            </w:r>
          </w:p>
          <w:p w:rsidR="009F19C7" w:rsidRPr="00104CBF" w:rsidRDefault="002D041B" w:rsidP="00D0212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D02124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angajarea în relaţii de parteneriat cu alte persoane – instituţii cu responsabilităţi similare;</w:t>
            </w:r>
          </w:p>
          <w:p w:rsidR="002D041B" w:rsidRPr="00104CBF" w:rsidRDefault="002D041B" w:rsidP="002D041B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2D041B" w:rsidRPr="00104CBF" w:rsidRDefault="002D041B" w:rsidP="002D041B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Însușirea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înțelegerea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conceptului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de branding personal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strategiilor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asociate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acesta</w:t>
            </w:r>
            <w:proofErr w:type="spellEnd"/>
          </w:p>
          <w:p w:rsidR="00846E9D" w:rsidRPr="00104CBF" w:rsidRDefault="00846E9D" w:rsidP="00104CB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104CBF" w:rsidRPr="00104CBF" w:rsidRDefault="00104CBF" w:rsidP="00104CBF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evidențierea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calitaților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scopul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construi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o imagine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personala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credibilă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, de a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transmite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un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mesaj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clar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consistent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despre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sine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despre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are o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persoana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oferit</w:t>
            </w:r>
            <w:proofErr w:type="spellEnd"/>
          </w:p>
          <w:p w:rsidR="00104CBF" w:rsidRPr="00104CBF" w:rsidRDefault="00104CBF" w:rsidP="00104CBF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stil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 care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diferențieze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comunicational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vizual-vestimentar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profesional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F19C7" w:rsidRPr="00104CBF" w:rsidRDefault="00104CBF" w:rsidP="00104CB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prezentari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discurs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de branding personal in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vederea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construirii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imagini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personale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distincte</w:t>
            </w:r>
            <w:proofErr w:type="spellEnd"/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A578C0" w:rsidP="00AE45EA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E45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E45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A578C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Conceptul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brand,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activitatea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branding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aplicabilitatea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lor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brandigul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personal.</w:t>
            </w:r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185" w:rsidRDefault="00AD0185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Discuții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i în ceea ce privește</w:t>
            </w:r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C1.0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Definirea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brandingului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-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it-IT"/>
              </w:rPr>
              <w:t xml:space="preserve"> Diferen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ţa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dintre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brandul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instituţ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pt-PT"/>
              </w:rPr>
              <w:t xml:space="preserve">ional, comercial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şi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cel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personal</w:t>
            </w:r>
          </w:p>
          <w:p w:rsidR="003A672D" w:rsidRPr="00104CBF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C1.1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Definirea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termenilor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: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Istorie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caracteristici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Caracteristicile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comunicării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personal</w:t>
            </w:r>
          </w:p>
          <w:p w:rsidR="002D041B" w:rsidRPr="00104CBF" w:rsidRDefault="002D041B" w:rsidP="002D041B">
            <w:pPr>
              <w:pStyle w:val="NoSpacing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Default="00A21600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Dialog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,d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ezbatere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referitor la:</w:t>
            </w:r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C2.0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Tipologii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ale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comunicarii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ți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inter-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personale</w:t>
            </w:r>
            <w:proofErr w:type="spellEnd"/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it-IT"/>
              </w:rPr>
              <w:t>C2.1 Target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-area.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orientată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proofErr w:type="gram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către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 sine</w:t>
            </w:r>
            <w:proofErr w:type="gram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versus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adresată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înspre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public. </w:t>
            </w:r>
          </w:p>
          <w:p w:rsidR="003A672D" w:rsidRPr="00104CBF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C2.2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Comunitatea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.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Grupurile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Identitate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versus imagine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Dialog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,dezbatere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referitor la:</w:t>
            </w:r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C3.0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conceptul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identitate</w:t>
            </w:r>
            <w:proofErr w:type="spellEnd"/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lastRenderedPageBreak/>
              <w:t xml:space="preserve">C3.1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conceptul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imagine</w:t>
            </w:r>
          </w:p>
          <w:p w:rsidR="00A578C0" w:rsidRPr="00104CBF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C3.2.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imaginea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de-DE"/>
              </w:rPr>
              <w:t xml:space="preserve"> generat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public (</w:t>
            </w:r>
            <w:r w:rsidRPr="00104CB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u w:color="000000"/>
              </w:rPr>
              <w:t>User generated content)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publicitatea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personal.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lastRenderedPageBreak/>
              <w:t>Diferențiere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autenticitate</w:t>
            </w:r>
            <w:proofErr w:type="spellEnd"/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C4.0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Calități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abilități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valori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lor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A578C0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ezbatere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joc cu scopul de a identifica și analiza: </w:t>
            </w:r>
          </w:p>
          <w:p w:rsidR="00C96DBE" w:rsidRPr="00104CBF" w:rsidRDefault="003A672D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C4.0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Calități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abilități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valori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lor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Conceptul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REPUTATIE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  <w:p w:rsidR="002D041B" w:rsidRPr="00104CBF" w:rsidRDefault="002D041B" w:rsidP="002D041B">
            <w:pPr>
              <w:pStyle w:val="NoSpacing"/>
              <w:ind w:left="360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joc cu scopul de a identifica și analiza: </w:t>
            </w:r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C5.1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Mecanisme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influenta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C5.2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Conectivitate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si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contagiune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  <w:p w:rsidR="00A578C0" w:rsidRPr="00104CBF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it-IT"/>
              </w:rPr>
              <w:t>C5.3. Grade de influenta in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  <w:lang w:val="it-IT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Discursul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personal</w:t>
            </w:r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joc cu scopul de a identifica și analiza: </w:t>
            </w:r>
          </w:p>
          <w:p w:rsidR="00A578C0" w:rsidRPr="00104CBF" w:rsidRDefault="003A672D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C6.1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rezentarea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publică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a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  <w:lang w:val="it-IT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Notorietatea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relația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cu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presa</w:t>
            </w:r>
            <w:proofErr w:type="spellEnd"/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joc cu scopul de a identifica și analiza: </w:t>
            </w:r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C7.1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Rezistența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la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persuasiune</w:t>
            </w:r>
            <w:proofErr w:type="spellEnd"/>
          </w:p>
          <w:p w:rsidR="003A672D" w:rsidRPr="00104CBF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C7.2 WOM ca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evitare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a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rezistenței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la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persuasiune</w:t>
            </w:r>
            <w:proofErr w:type="spellEnd"/>
          </w:p>
          <w:p w:rsidR="00A578C0" w:rsidRPr="00104CBF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C7.3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Efectele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recomandarilor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in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578C0" w:rsidRPr="00104CBF" w:rsidTr="00A578C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2D041B" w:rsidRPr="00104CBF" w:rsidRDefault="002D041B" w:rsidP="002D041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Noi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canale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comunicare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în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personal: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influența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rețelele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socializare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online</w:t>
            </w:r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3A672D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joc cu scopul de a identifica și analiza: </w:t>
            </w:r>
          </w:p>
          <w:p w:rsidR="00A578C0" w:rsidRPr="00104CBF" w:rsidRDefault="003A672D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C8.1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Efecte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socio-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culturale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ale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retelelor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de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socializare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in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dezvoltarea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brandingul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personal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578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D92874" w:rsidRPr="00104CBF" w:rsidTr="007E0A9C">
        <w:tc>
          <w:tcPr>
            <w:tcW w:w="10207" w:type="dxa"/>
            <w:gridSpan w:val="3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</w:t>
            </w:r>
          </w:p>
          <w:p w:rsidR="002D041B" w:rsidRPr="00104CBF" w:rsidRDefault="002D041B" w:rsidP="002D041B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Vartan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Nicolae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 Valentin (1999), </w:t>
            </w:r>
            <w:proofErr w:type="spellStart"/>
            <w:r w:rsidRPr="00104CBF">
              <w:rPr>
                <w:rFonts w:ascii="Times New Roman" w:hAnsi="Times New Roman"/>
                <w:i/>
                <w:sz w:val="20"/>
                <w:szCs w:val="20"/>
              </w:rPr>
              <w:t>Imaginea</w:t>
            </w:r>
            <w:proofErr w:type="spellEnd"/>
            <w:r w:rsidRPr="00104CBF">
              <w:rPr>
                <w:rFonts w:ascii="Times New Roman" w:hAnsi="Times New Roman"/>
                <w:i/>
                <w:sz w:val="20"/>
                <w:szCs w:val="20"/>
              </w:rPr>
              <w:t xml:space="preserve"> de sine</w:t>
            </w:r>
            <w:r w:rsidRPr="00104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Iaşi</w:t>
            </w:r>
            <w:proofErr w:type="spellEnd"/>
            <w:r w:rsidRPr="00104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04CBF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 xml:space="preserve">Aaker, David (2005)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Managementul capitalului unui brand, Brandbuilders marketing &amp; advertising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 xml:space="preserve"> books, Bucureşti, Editura Curier Marketing.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it-IT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it-IT"/>
              </w:rPr>
              <w:t xml:space="preserve">Buttinger-Fischer Claudia, Vallaster Christine (2011)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it-IT"/>
              </w:rPr>
              <w:t>Noul Branding, cum s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ă construieşti capitalul unei mărci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, Iaşi, Ed. Polirom.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it-IT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it-IT"/>
              </w:rPr>
              <w:t xml:space="preserve">Bosrock Murray Mary (2009)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it-IT"/>
              </w:rPr>
              <w:t xml:space="preserve">Maniere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şi obiceiuri europene de business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, Bucureşti, Meteor Business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it-IT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it-IT"/>
              </w:rPr>
              <w:t xml:space="preserve">Lair Daniel J., Sullivan </w:t>
            </w:r>
            <w:r w:rsidRPr="00104CBF">
              <w:rPr>
                <w:rStyle w:val="Hyperlink0"/>
              </w:rPr>
              <w:fldChar w:fldCharType="begin"/>
            </w:r>
            <w:r w:rsidRPr="00104CBF">
              <w:rPr>
                <w:rStyle w:val="Hyperlink0"/>
                <w:rFonts w:ascii="Times New Roman" w:eastAsia="Times New Roman" w:hAnsi="Times New Roman" w:cs="Times New Roman"/>
                <w:sz w:val="20"/>
                <w:szCs w:val="20"/>
              </w:rPr>
              <w:instrText xml:space="preserve"> HYPERLINK "http://mcq.sagepub.com/search?author1=Katie+Sullivan&amp;sortspec=date&amp;submit=Submit"</w:instrText>
            </w:r>
            <w:r w:rsidRPr="00104CBF">
              <w:rPr>
                <w:rStyle w:val="Hyperlink0"/>
              </w:rPr>
              <w:fldChar w:fldCharType="separate"/>
            </w:r>
            <w:r w:rsidRPr="00104CBF">
              <w:rPr>
                <w:rStyle w:val="Hyperlink0"/>
                <w:rFonts w:ascii="Times New Roman" w:hAnsi="Times New Roman" w:cs="Times New Roman"/>
                <w:sz w:val="20"/>
                <w:szCs w:val="20"/>
                <w:lang w:val="nl-NL"/>
              </w:rPr>
              <w:t xml:space="preserve">Katie </w:t>
            </w:r>
            <w:r w:rsidRPr="00104CBF"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</w:rPr>
              <w:fldChar w:fldCharType="end"/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 xml:space="preserve">, Cheney </w:t>
            </w:r>
            <w:hyperlink r:id="rId5" w:history="1">
              <w:r w:rsidRPr="00104CBF">
                <w:rPr>
                  <w:rStyle w:val="Hyperlink0"/>
                  <w:rFonts w:ascii="Times New Roman" w:hAnsi="Times New Roman" w:cs="Times New Roman"/>
                  <w:sz w:val="20"/>
                  <w:szCs w:val="20"/>
                </w:rPr>
                <w:t xml:space="preserve">George </w:t>
              </w:r>
            </w:hyperlink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>(2005)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>Marketization and the Recasting of the Professional Self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 xml:space="preserve">.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 xml:space="preserve">The Rhetoric and Ethics of Personal Branding,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î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>n Management Communication Quarterly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>, Sage.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en-US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 xml:space="preserve">McDowell (1986)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>Building Your Self-Image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>, Tyndale House Publishers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 xml:space="preserve">Mitchell Mary, Corr John (2009)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Ghidul manierelor elegante în afaceri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, Bucureşti, Paralela 45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es-ES_tradnl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s-ES_tradnl"/>
              </w:rPr>
              <w:t xml:space="preserve">Montoya Peter, </w:t>
            </w:r>
            <w:proofErr w:type="spellStart"/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s-ES_tradnl"/>
              </w:rPr>
              <w:t>Vandehey</w:t>
            </w:r>
            <w:proofErr w:type="spellEnd"/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s-ES_tradnl"/>
              </w:rPr>
              <w:t xml:space="preserve"> </w:t>
            </w:r>
            <w:hyperlink r:id="rId6" w:history="1">
              <w:r w:rsidRPr="00104CBF">
                <w:rPr>
                  <w:rStyle w:val="Hyperlink0"/>
                  <w:rFonts w:ascii="Times New Roman" w:hAnsi="Times New Roman" w:cs="Times New Roman"/>
                  <w:sz w:val="20"/>
                  <w:szCs w:val="20"/>
                  <w:lang w:val="de-DE"/>
                </w:rPr>
                <w:t xml:space="preserve">Tim </w:t>
              </w:r>
            </w:hyperlink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 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 xml:space="preserve">(2002)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>The Personal Branding Phenomenon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>, Personal Branding Press Publishing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Olins Wally (2006) Despre brand, Bucureş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it-IT"/>
              </w:rPr>
              <w:t>ti, Comunicare.ro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nl-NL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nl-NL"/>
              </w:rPr>
              <w:t>Rampersa</w:t>
            </w:r>
            <w:r w:rsidRPr="00104CBF">
              <w:rPr>
                <w:rStyle w:val="None"/>
                <w:rFonts w:ascii="Times New Roman" w:hAnsi="Times New Roman" w:cs="Times New Roman"/>
                <w:sz w:val="20"/>
                <w:szCs w:val="20"/>
              </w:rPr>
              <w:t>d Hubert K. (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 xml:space="preserve">2009),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>Authentic Personal Branding, a new blueprint for building and aligning a powerful leadership brand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>, Information Age Publishing Inc.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val="en-US"/>
              </w:rPr>
            </w:pPr>
            <w:proofErr w:type="spellStart"/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>Ries</w:t>
            </w:r>
            <w:proofErr w:type="spellEnd"/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  <w:lang w:val="en-US"/>
              </w:rPr>
              <w:t xml:space="preserve">, Al, Trout, Jack (2004) </w:t>
            </w:r>
            <w:proofErr w:type="spellStart"/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  <w:lang w:val="en-US"/>
              </w:rPr>
              <w:t>Pozi</w:t>
            </w:r>
            <w:proofErr w:type="spellEnd"/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ţionarea. Lupta pentru un loc în mintea ta, Brandbuilders marketing &amp; advertising books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, Bucureşti, Editura Curier Marketing.</w:t>
            </w:r>
          </w:p>
          <w:p w:rsidR="002D041B" w:rsidRPr="00104CBF" w:rsidRDefault="002D041B" w:rsidP="002D041B">
            <w:pPr>
              <w:pStyle w:val="Default"/>
              <w:numPr>
                <w:ilvl w:val="0"/>
                <w:numId w:val="15"/>
              </w:numPr>
              <w:rPr>
                <w:rStyle w:val="None"/>
                <w:rFonts w:ascii="Times New Roman" w:eastAsia="Times New Roman" w:hAnsi="Times New Roman" w:cs="Times New Roman"/>
                <w:color w:val="040404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 xml:space="preserve">Ries Al, Ries Laura (2003) </w:t>
            </w:r>
            <w:r w:rsidRPr="00104CBF">
              <w:rPr>
                <w:rFonts w:ascii="Times New Roman" w:hAnsi="Times New Roman" w:cs="Times New Roman"/>
                <w:i/>
                <w:color w:val="040404"/>
                <w:sz w:val="20"/>
                <w:szCs w:val="20"/>
              </w:rPr>
              <w:t>Cele 22 de legi imuabile ale brandingului,</w:t>
            </w:r>
            <w:r w:rsidRPr="00104CBF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 xml:space="preserve"> Brandbuilders marketing &amp; advertising books, Bucureşti, Editura Curier Marketing.</w:t>
            </w:r>
          </w:p>
          <w:p w:rsidR="00D92874" w:rsidRPr="00104CBF" w:rsidRDefault="00D92874" w:rsidP="002D041B">
            <w:p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D92874" w:rsidRPr="00104CBF" w:rsidTr="007E0A9C">
        <w:tc>
          <w:tcPr>
            <w:tcW w:w="3970" w:type="dxa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8.2 Seminar / laborator</w:t>
            </w:r>
          </w:p>
        </w:tc>
        <w:tc>
          <w:tcPr>
            <w:tcW w:w="2688" w:type="dxa"/>
          </w:tcPr>
          <w:p w:rsidR="00D92874" w:rsidRPr="00104CBF" w:rsidRDefault="00D92874" w:rsidP="007E0A9C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104CBF" w:rsidRDefault="00D92874" w:rsidP="007E0A9C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D92874" w:rsidRPr="00104CBF" w:rsidTr="007E0A9C">
        <w:tc>
          <w:tcPr>
            <w:tcW w:w="3970" w:type="dxa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35"/>
              <w:gridCol w:w="2805"/>
            </w:tblGrid>
            <w:tr w:rsidR="00BE2B37" w:rsidRPr="00104CBF" w:rsidTr="00BE2B37">
              <w:tc>
                <w:tcPr>
                  <w:tcW w:w="435" w:type="dxa"/>
                </w:tcPr>
                <w:p w:rsidR="00BE2B37" w:rsidRPr="00104CBF" w:rsidRDefault="00BE2B37" w:rsidP="005D10F0">
                  <w:pPr>
                    <w:pStyle w:val="ListParagraph"/>
                    <w:tabs>
                      <w:tab w:val="left" w:pos="2225"/>
                      <w:tab w:val="left" w:pos="5025"/>
                      <w:tab w:val="left" w:pos="5515"/>
                    </w:tabs>
                    <w:ind w:left="285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05" w:type="dxa"/>
                  <w:vMerge w:val="restart"/>
                </w:tcPr>
                <w:p w:rsidR="004D12BB" w:rsidRPr="00104CBF" w:rsidRDefault="004D12BB" w:rsidP="004D12BB">
                  <w:pPr>
                    <w:pStyle w:val="NoSpacing"/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Dezvoltarea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asistată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  <w:lang w:val="es-ES_tradnl"/>
                    </w:rPr>
                    <w:t>de profesor a un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ei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imagini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personale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coerente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și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>credibile</w:t>
                  </w:r>
                  <w:proofErr w:type="spellEnd"/>
                  <w:r w:rsidRPr="00104CBF">
                    <w:rPr>
                      <w:rFonts w:ascii="Times New Roman" w:hAnsi="Times New Roman"/>
                      <w:color w:val="000000"/>
                      <w:sz w:val="20"/>
                      <w:szCs w:val="20"/>
                      <w:u w:color="000000"/>
                    </w:rPr>
                    <w:t xml:space="preserve">. </w:t>
                  </w:r>
                </w:p>
                <w:p w:rsidR="005D10F0" w:rsidRPr="00104CBF" w:rsidRDefault="005D10F0" w:rsidP="004D12BB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E2B37" w:rsidRPr="00104CBF" w:rsidTr="00BE2B37">
              <w:tc>
                <w:tcPr>
                  <w:tcW w:w="435" w:type="dxa"/>
                </w:tcPr>
                <w:p w:rsidR="00BE2B37" w:rsidRPr="00104CBF" w:rsidRDefault="00BE2B37" w:rsidP="00846E9D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BE2B37" w:rsidRPr="00104CBF" w:rsidRDefault="00BE2B37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E2B37" w:rsidRPr="00104CBF" w:rsidTr="00BE2B37">
              <w:tc>
                <w:tcPr>
                  <w:tcW w:w="435" w:type="dxa"/>
                </w:tcPr>
                <w:p w:rsidR="00BE2B37" w:rsidRPr="00104CBF" w:rsidRDefault="00BE2B37" w:rsidP="00846E9D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BE2B37" w:rsidRPr="00104CBF" w:rsidRDefault="00BE2B37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E2B37" w:rsidRPr="00104CBF" w:rsidTr="00BE2B37">
              <w:tc>
                <w:tcPr>
                  <w:tcW w:w="435" w:type="dxa"/>
                </w:tcPr>
                <w:p w:rsidR="00BE2B37" w:rsidRPr="00104CBF" w:rsidRDefault="00BE2B37" w:rsidP="005D10F0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E2B37" w:rsidRPr="00104CBF" w:rsidRDefault="00BE2B37" w:rsidP="00BE2B3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E2B37" w:rsidRPr="00104CBF" w:rsidRDefault="00BE2B37" w:rsidP="00BE2B3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E2B37" w:rsidRPr="00104CBF" w:rsidRDefault="00BE2B37" w:rsidP="00BE2B3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E2B37" w:rsidRPr="00104CBF" w:rsidRDefault="00BE2B37" w:rsidP="00BE2B3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BE2B37" w:rsidRPr="00104CBF" w:rsidRDefault="00BE2B37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846E9D" w:rsidRPr="00104CBF" w:rsidRDefault="00846E9D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688" w:type="dxa"/>
          </w:tcPr>
          <w:p w:rsidR="00D92874" w:rsidRPr="00104CBF" w:rsidRDefault="005D10F0" w:rsidP="009F19C7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</w:pP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Dezvoltarea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asistată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es-ES_tradnl"/>
              </w:rPr>
              <w:t>de profesor a un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ei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imagini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coerente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și</w:t>
            </w:r>
            <w:proofErr w:type="spellEnd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credibile</w:t>
            </w:r>
            <w:proofErr w:type="spellEnd"/>
          </w:p>
          <w:p w:rsidR="005D10F0" w:rsidRPr="00104CBF" w:rsidRDefault="005D10F0" w:rsidP="005D10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Repere</w:t>
            </w:r>
            <w:proofErr w:type="spellEnd"/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metodologice</w:t>
            </w:r>
            <w:proofErr w:type="spellEnd"/>
            <w:r w:rsidR="004D12BB"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5D10F0" w:rsidRPr="00104CBF" w:rsidRDefault="005D10F0" w:rsidP="005D10F0">
            <w:pPr>
              <w:pStyle w:val="Body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sz w:val="20"/>
                <w:szCs w:val="20"/>
              </w:rPr>
              <w:t>Expunerea directă a studiilor de caz;</w:t>
            </w:r>
          </w:p>
          <w:p w:rsidR="005D10F0" w:rsidRPr="00104CBF" w:rsidRDefault="005D10F0" w:rsidP="005D10F0">
            <w:pPr>
              <w:pStyle w:val="Body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sz w:val="20"/>
                <w:szCs w:val="20"/>
              </w:rPr>
              <w:t>Rezolvarea de probleme prin metode specifice ale comunicarii.</w:t>
            </w:r>
          </w:p>
          <w:p w:rsidR="005D10F0" w:rsidRPr="00104CBF" w:rsidRDefault="005D10F0" w:rsidP="005D10F0">
            <w:pPr>
              <w:pStyle w:val="Body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BF">
              <w:rPr>
                <w:rFonts w:ascii="Times New Roman" w:hAnsi="Times New Roman" w:cs="Times New Roman"/>
                <w:sz w:val="20"/>
                <w:szCs w:val="20"/>
              </w:rPr>
              <w:t>Implicarea studenţilor în realizarea de studii individuale pe baza modelelor analizate în cadrul seminarului</w:t>
            </w:r>
          </w:p>
          <w:p w:rsidR="005D10F0" w:rsidRPr="00104CBF" w:rsidRDefault="005D10F0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549" w:type="dxa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8D0B24" w:rsidRPr="00104CBF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92874" w:rsidRPr="00104CBF" w:rsidTr="007E0A9C">
        <w:tc>
          <w:tcPr>
            <w:tcW w:w="10207" w:type="dxa"/>
          </w:tcPr>
          <w:p w:rsidR="00D92874" w:rsidRPr="00C86D58" w:rsidRDefault="00C86D58" w:rsidP="00C86D5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Cunoaşterea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tehnicilor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branding personal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brand management care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vor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facilita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inserția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studenților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piața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>muncii</w:t>
            </w:r>
            <w:proofErr w:type="spellEnd"/>
            <w:r w:rsidRPr="00C86D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D92874" w:rsidRPr="00104CBF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4859"/>
        <w:gridCol w:w="1664"/>
        <w:gridCol w:w="1792"/>
      </w:tblGrid>
      <w:tr w:rsidR="00104CBF" w:rsidRPr="00104CBF" w:rsidTr="007E0A9C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104CBF" w:rsidRPr="00104CBF" w:rsidTr="00AE45EA">
        <w:tc>
          <w:tcPr>
            <w:tcW w:w="0" w:type="auto"/>
            <w:vMerge w:val="restart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5D10F0" w:rsidP="005D10F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Studiu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individual –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documentarea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baza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unor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articole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științifice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,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construcția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imaginii</w:t>
            </w:r>
            <w:proofErr w:type="spellEnd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="004D12BB"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</w:rPr>
              <w:t>personale</w:t>
            </w:r>
            <w:proofErr w:type="spellEnd"/>
          </w:p>
        </w:tc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5D10F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0" w:type="auto"/>
          </w:tcPr>
          <w:p w:rsidR="00BE2B37" w:rsidRPr="00104CBF" w:rsidRDefault="005D10F0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</w:rPr>
              <w:t>10</w:t>
            </w:r>
            <w:r w:rsidR="00BE2B37" w:rsidRPr="00104CBF">
              <w:rPr>
                <w:rFonts w:ascii="Times New Roman" w:hAnsi="Times New Roman"/>
                <w:sz w:val="20"/>
                <w:szCs w:val="20"/>
              </w:rPr>
              <w:t xml:space="preserve">0%  </w:t>
            </w:r>
          </w:p>
        </w:tc>
      </w:tr>
      <w:tr w:rsidR="00104CBF" w:rsidRPr="00104CBF" w:rsidTr="00AE45EA">
        <w:tc>
          <w:tcPr>
            <w:tcW w:w="0" w:type="auto"/>
            <w:vMerge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104CBF" w:rsidRPr="00104CBF" w:rsidTr="00AE45EA"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BE2B37" w:rsidP="005D10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BE2B37" w:rsidRPr="00104CBF" w:rsidRDefault="00BE2B37" w:rsidP="00AE45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104CBF" w:rsidRPr="00104CBF" w:rsidTr="007E0A9C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655BC" w:rsidRPr="00104CBF" w:rsidTr="007E0A9C">
        <w:tc>
          <w:tcPr>
            <w:tcW w:w="0" w:type="auto"/>
            <w:gridSpan w:val="4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D655BC" w:rsidRPr="00104CBF" w:rsidTr="007E0A9C">
        <w:tc>
          <w:tcPr>
            <w:tcW w:w="0" w:type="auto"/>
            <w:gridSpan w:val="4"/>
          </w:tcPr>
          <w:p w:rsidR="005D10F0" w:rsidRPr="00104CBF" w:rsidRDefault="004D12BB" w:rsidP="005D10F0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04CBF">
              <w:rPr>
                <w:rFonts w:ascii="Times New Roman" w:hAnsi="Times New Roman"/>
                <w:sz w:val="20"/>
                <w:szCs w:val="20"/>
              </w:rPr>
              <w:t>S</w:t>
            </w:r>
            <w:r w:rsidR="005D10F0" w:rsidRPr="00104CBF">
              <w:rPr>
                <w:rFonts w:ascii="Times New Roman" w:hAnsi="Times New Roman"/>
                <w:sz w:val="20"/>
                <w:szCs w:val="20"/>
              </w:rPr>
              <w:t>tudentii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sunt</w:t>
            </w:r>
            <w:proofErr w:type="spellEnd"/>
            <w:proofErr w:type="gram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capabili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creeeze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conținuturi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interes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publicuri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pornind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de la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calitățile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abilitățile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personale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creeze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buzz marketing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jurul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imagini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personale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monitorizeze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planul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dezvoltării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10F0" w:rsidRPr="00104CBF">
              <w:rPr>
                <w:rFonts w:ascii="Times New Roman" w:hAnsi="Times New Roman"/>
                <w:sz w:val="20"/>
                <w:szCs w:val="20"/>
              </w:rPr>
              <w:t>brandului</w:t>
            </w:r>
            <w:proofErr w:type="spellEnd"/>
            <w:r w:rsidR="005D10F0" w:rsidRPr="00104CBF">
              <w:rPr>
                <w:rFonts w:ascii="Times New Roman" w:hAnsi="Times New Roman"/>
                <w:sz w:val="20"/>
                <w:szCs w:val="20"/>
              </w:rPr>
              <w:t xml:space="preserve"> personal.</w:t>
            </w:r>
          </w:p>
          <w:p w:rsidR="00D655BC" w:rsidRPr="00104CBF" w:rsidRDefault="00D655BC" w:rsidP="005D10F0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307A66" w:rsidRPr="00104CBF" w:rsidRDefault="00307A66" w:rsidP="00D463EE">
      <w:pPr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882467">
      <w:pPr>
        <w:jc w:val="center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1664"/>
        <w:gridCol w:w="1670"/>
        <w:gridCol w:w="3307"/>
      </w:tblGrid>
      <w:tr w:rsidR="00307A66" w:rsidRPr="00104CBF" w:rsidTr="00BE2B37">
        <w:tc>
          <w:tcPr>
            <w:tcW w:w="3396" w:type="dxa"/>
          </w:tcPr>
          <w:p w:rsidR="00BE2B37" w:rsidRDefault="00401146" w:rsidP="00401146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401146" w:rsidRPr="00104CBF" w:rsidRDefault="00401146" w:rsidP="00401146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2.03.2018</w:t>
            </w:r>
          </w:p>
        </w:tc>
        <w:tc>
          <w:tcPr>
            <w:tcW w:w="3396" w:type="dxa"/>
            <w:gridSpan w:val="2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</w:t>
            </w:r>
          </w:p>
          <w:p w:rsidR="00BE2B37" w:rsidRPr="00104CBF" w:rsidRDefault="0040114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Simona Bader</w:t>
            </w:r>
          </w:p>
        </w:tc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07A66" w:rsidRPr="00104CBF" w:rsidTr="00BE2B37">
        <w:tc>
          <w:tcPr>
            <w:tcW w:w="5094" w:type="dxa"/>
            <w:gridSpan w:val="2"/>
          </w:tcPr>
          <w:p w:rsidR="00307A66" w:rsidRPr="00104CBF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Data avizării în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Pr="00104CBF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directorului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departamentului</w:t>
            </w:r>
          </w:p>
        </w:tc>
      </w:tr>
    </w:tbl>
    <w:p w:rsidR="008D0B24" w:rsidRPr="00104CBF" w:rsidRDefault="008D0B24" w:rsidP="00D463EE">
      <w:pPr>
        <w:rPr>
          <w:rFonts w:ascii="Times New Roman" w:hAnsi="Times New Roman"/>
          <w:sz w:val="20"/>
          <w:szCs w:val="20"/>
          <w:lang w:val="ro-RO"/>
        </w:rPr>
      </w:pPr>
      <w:bookmarkStart w:id="0" w:name="_GoBack"/>
      <w:bookmarkEnd w:id="0"/>
    </w:p>
    <w:sectPr w:rsidR="008D0B24" w:rsidRPr="00104CB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2948E5"/>
    <w:multiLevelType w:val="hybridMultilevel"/>
    <w:tmpl w:val="76F61DBC"/>
    <w:styleLink w:val="ImportedStyle1"/>
    <w:lvl w:ilvl="0" w:tplc="F488951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AE0B3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C259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367D2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C693D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DCF18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40D66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20C81A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2EA17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93F74EB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F0544"/>
    <w:multiLevelType w:val="hybridMultilevel"/>
    <w:tmpl w:val="7E782E7E"/>
    <w:lvl w:ilvl="0" w:tplc="04180001">
      <w:start w:val="1"/>
      <w:numFmt w:val="bullet"/>
      <w:lvlText w:val=""/>
      <w:lvlJc w:val="left"/>
      <w:pPr>
        <w:ind w:left="690" w:hanging="33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6675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F2E394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6104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10635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C8C14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5DCBF3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088B5E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5634A0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FEC6B61"/>
    <w:multiLevelType w:val="hybridMultilevel"/>
    <w:tmpl w:val="76F61DBC"/>
    <w:numStyleLink w:val="ImportedStyle1"/>
  </w:abstractNum>
  <w:abstractNum w:abstractNumId="5" w15:restartNumberingAfterBreak="0">
    <w:nsid w:val="21CD763D"/>
    <w:multiLevelType w:val="hybridMultilevel"/>
    <w:tmpl w:val="B09E4C96"/>
    <w:lvl w:ilvl="0" w:tplc="6BB691C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A609F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D6212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B0E674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924B8C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404BF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7CFA0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00CA9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FC94F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B922CB9"/>
    <w:multiLevelType w:val="hybridMultilevel"/>
    <w:tmpl w:val="E70EC10E"/>
    <w:styleLink w:val="ImportedStyle2"/>
    <w:lvl w:ilvl="0" w:tplc="E4682086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0C3AA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B64F0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4A60B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F27B5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0CF7F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66F6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2A82C0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0C54C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C4801D6"/>
    <w:multiLevelType w:val="hybridMultilevel"/>
    <w:tmpl w:val="0D0A895A"/>
    <w:numStyleLink w:val="ImportedStyle7"/>
  </w:abstractNum>
  <w:abstractNum w:abstractNumId="8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9704312"/>
    <w:multiLevelType w:val="hybridMultilevel"/>
    <w:tmpl w:val="9588FFD6"/>
    <w:numStyleLink w:val="Numbered"/>
  </w:abstractNum>
  <w:abstractNum w:abstractNumId="10" w15:restartNumberingAfterBreak="0">
    <w:nsid w:val="482E458D"/>
    <w:multiLevelType w:val="hybridMultilevel"/>
    <w:tmpl w:val="0D0A895A"/>
    <w:styleLink w:val="ImportedStyle7"/>
    <w:lvl w:ilvl="0" w:tplc="BEF669B4">
      <w:start w:val="1"/>
      <w:numFmt w:val="bullet"/>
      <w:lvlText w:val="-"/>
      <w:lvlJc w:val="left"/>
      <w:pPr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0C91D4">
      <w:start w:val="1"/>
      <w:numFmt w:val="bullet"/>
      <w:lvlText w:val="o"/>
      <w:lvlJc w:val="left"/>
      <w:pPr>
        <w:ind w:left="17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F031A6">
      <w:start w:val="1"/>
      <w:numFmt w:val="bullet"/>
      <w:lvlText w:val="▪"/>
      <w:lvlJc w:val="left"/>
      <w:pPr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062244">
      <w:start w:val="1"/>
      <w:numFmt w:val="bullet"/>
      <w:lvlText w:val="•"/>
      <w:lvlJc w:val="left"/>
      <w:pPr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D2E872">
      <w:start w:val="1"/>
      <w:numFmt w:val="bullet"/>
      <w:lvlText w:val="o"/>
      <w:lvlJc w:val="left"/>
      <w:pPr>
        <w:ind w:left="39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F202CA">
      <w:start w:val="1"/>
      <w:numFmt w:val="bullet"/>
      <w:lvlText w:val="▪"/>
      <w:lvlJc w:val="left"/>
      <w:pPr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DCAF90">
      <w:start w:val="1"/>
      <w:numFmt w:val="bullet"/>
      <w:lvlText w:val="•"/>
      <w:lvlJc w:val="left"/>
      <w:pPr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CCFD4E">
      <w:start w:val="1"/>
      <w:numFmt w:val="bullet"/>
      <w:lvlText w:val="o"/>
      <w:lvlJc w:val="left"/>
      <w:pPr>
        <w:ind w:left="60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36C93A">
      <w:start w:val="1"/>
      <w:numFmt w:val="bullet"/>
      <w:lvlText w:val="▪"/>
      <w:lvlJc w:val="left"/>
      <w:pPr>
        <w:ind w:left="68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5846F10"/>
    <w:multiLevelType w:val="hybridMultilevel"/>
    <w:tmpl w:val="E70EC10E"/>
    <w:numStyleLink w:val="ImportedStyle2"/>
  </w:abstractNum>
  <w:abstractNum w:abstractNumId="12" w15:restartNumberingAfterBreak="0">
    <w:nsid w:val="592F1D33"/>
    <w:multiLevelType w:val="hybridMultilevel"/>
    <w:tmpl w:val="C7D48B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E164D00"/>
    <w:multiLevelType w:val="hybridMultilevel"/>
    <w:tmpl w:val="9588FFD6"/>
    <w:styleLink w:val="Numbered"/>
    <w:lvl w:ilvl="0" w:tplc="4086B8A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3EFD70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6A49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1ABD44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E8646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08BAB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A304A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6EB5D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4E84A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E355BA6"/>
    <w:multiLevelType w:val="hybridMultilevel"/>
    <w:tmpl w:val="4FB2CCF4"/>
    <w:numStyleLink w:val="ImportedStyle3"/>
  </w:abstractNum>
  <w:abstractNum w:abstractNumId="1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1002F"/>
    <w:multiLevelType w:val="hybridMultilevel"/>
    <w:tmpl w:val="4FB2CCF4"/>
    <w:styleLink w:val="ImportedStyle3"/>
    <w:lvl w:ilvl="0" w:tplc="3F5E6B0C">
      <w:start w:val="1"/>
      <w:numFmt w:val="lowerLetter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D03D84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36EF6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DE1CEC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2FE3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E0A3B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20DEE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852B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2F62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8175811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6"/>
  </w:num>
  <w:num w:numId="5">
    <w:abstractNumId w:val="18"/>
  </w:num>
  <w:num w:numId="6">
    <w:abstractNumId w:val="17"/>
  </w:num>
  <w:num w:numId="7">
    <w:abstractNumId w:val="15"/>
  </w:num>
  <w:num w:numId="8">
    <w:abstractNumId w:val="6"/>
  </w:num>
  <w:num w:numId="9">
    <w:abstractNumId w:val="11"/>
  </w:num>
  <w:num w:numId="10">
    <w:abstractNumId w:val="3"/>
  </w:num>
  <w:num w:numId="11">
    <w:abstractNumId w:val="1"/>
  </w:num>
  <w:num w:numId="12">
    <w:abstractNumId w:val="4"/>
    <w:lvlOverride w:ilvl="0">
      <w:startOverride w:val="2"/>
    </w:lvlOverride>
  </w:num>
  <w:num w:numId="13">
    <w:abstractNumId w:val="2"/>
  </w:num>
  <w:num w:numId="14">
    <w:abstractNumId w:val="14"/>
  </w:num>
  <w:num w:numId="15">
    <w:abstractNumId w:val="9"/>
  </w:num>
  <w:num w:numId="16">
    <w:abstractNumId w:val="10"/>
  </w:num>
  <w:num w:numId="17">
    <w:abstractNumId w:val="7"/>
  </w:num>
  <w:num w:numId="18">
    <w:abstractNumId w:val="4"/>
    <w:lvlOverride w:ilvl="0">
      <w:startOverride w:val="6"/>
    </w:lvlOverride>
  </w:num>
  <w:num w:numId="19">
    <w:abstractNumId w:val="4"/>
  </w:num>
  <w:num w:numId="20">
    <w:abstractNumId w:val="5"/>
  </w:num>
  <w:num w:numId="21">
    <w:abstractNumId w:val="12"/>
  </w:num>
  <w:num w:numId="22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104CBF"/>
    <w:rsid w:val="001F01F2"/>
    <w:rsid w:val="002D041B"/>
    <w:rsid w:val="00307A66"/>
    <w:rsid w:val="00331618"/>
    <w:rsid w:val="003909A0"/>
    <w:rsid w:val="003954C2"/>
    <w:rsid w:val="003A672D"/>
    <w:rsid w:val="00401146"/>
    <w:rsid w:val="00407254"/>
    <w:rsid w:val="0042109F"/>
    <w:rsid w:val="004B6B47"/>
    <w:rsid w:val="004D12BB"/>
    <w:rsid w:val="00545B4C"/>
    <w:rsid w:val="005D10F0"/>
    <w:rsid w:val="005F279F"/>
    <w:rsid w:val="00683726"/>
    <w:rsid w:val="0075423E"/>
    <w:rsid w:val="007B6843"/>
    <w:rsid w:val="007E0A9C"/>
    <w:rsid w:val="00846E9D"/>
    <w:rsid w:val="00882467"/>
    <w:rsid w:val="008D0B24"/>
    <w:rsid w:val="00994452"/>
    <w:rsid w:val="009F19C7"/>
    <w:rsid w:val="00A21600"/>
    <w:rsid w:val="00A578C0"/>
    <w:rsid w:val="00AD0185"/>
    <w:rsid w:val="00B21CA8"/>
    <w:rsid w:val="00B55CCB"/>
    <w:rsid w:val="00BE2B37"/>
    <w:rsid w:val="00C86D58"/>
    <w:rsid w:val="00C96DBE"/>
    <w:rsid w:val="00D02124"/>
    <w:rsid w:val="00D463EE"/>
    <w:rsid w:val="00D655BC"/>
    <w:rsid w:val="00D92874"/>
    <w:rsid w:val="00E21AEC"/>
    <w:rsid w:val="00F01775"/>
    <w:rsid w:val="00F447CB"/>
    <w:rsid w:val="00F70364"/>
    <w:rsid w:val="00F9120A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569C"/>
  <w15:docId w15:val="{40F7997A-07B0-4FC8-BD6C-0827698F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46E9D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46E9D"/>
    <w:rPr>
      <w:rFonts w:ascii="Arial" w:eastAsia="Times New Roman" w:hAnsi="Arial" w:cs="Arial"/>
      <w:b/>
      <w:bCs/>
      <w:spacing w:val="6"/>
      <w:szCs w:val="15"/>
      <w:lang w:eastAsia="en-US"/>
    </w:rPr>
  </w:style>
  <w:style w:type="numbering" w:customStyle="1" w:styleId="ImportedStyle3">
    <w:name w:val="Imported Style 3"/>
    <w:rsid w:val="001F01F2"/>
    <w:pPr>
      <w:numPr>
        <w:numId w:val="6"/>
      </w:numPr>
    </w:pPr>
  </w:style>
  <w:style w:type="numbering" w:customStyle="1" w:styleId="ImportedStyle2">
    <w:name w:val="Imported Style 2"/>
    <w:rsid w:val="002D041B"/>
    <w:pPr>
      <w:numPr>
        <w:numId w:val="8"/>
      </w:numPr>
    </w:pPr>
  </w:style>
  <w:style w:type="character" w:styleId="Hyperlink">
    <w:name w:val="Hyperlink"/>
    <w:rsid w:val="002D041B"/>
    <w:rPr>
      <w:u w:val="single"/>
    </w:rPr>
  </w:style>
  <w:style w:type="numbering" w:customStyle="1" w:styleId="ImportedStyle1">
    <w:name w:val="Imported Style 1"/>
    <w:rsid w:val="002D041B"/>
    <w:pPr>
      <w:numPr>
        <w:numId w:val="11"/>
      </w:numPr>
    </w:pPr>
  </w:style>
  <w:style w:type="numbering" w:customStyle="1" w:styleId="Numbered">
    <w:name w:val="Numbered"/>
    <w:rsid w:val="002D041B"/>
    <w:pPr>
      <w:numPr>
        <w:numId w:val="14"/>
      </w:numPr>
    </w:pPr>
  </w:style>
  <w:style w:type="paragraph" w:customStyle="1" w:styleId="Default">
    <w:name w:val="Default"/>
    <w:rsid w:val="002D04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ro-RO" w:eastAsia="ro-RO"/>
    </w:rPr>
  </w:style>
  <w:style w:type="character" w:customStyle="1" w:styleId="None">
    <w:name w:val="None"/>
    <w:rsid w:val="002D041B"/>
  </w:style>
  <w:style w:type="character" w:customStyle="1" w:styleId="Hyperlink0">
    <w:name w:val="Hyperlink.0"/>
    <w:basedOn w:val="None"/>
    <w:rsid w:val="002D041B"/>
    <w:rPr>
      <w:color w:val="346482"/>
    </w:rPr>
  </w:style>
  <w:style w:type="numbering" w:customStyle="1" w:styleId="ImportedStyle7">
    <w:name w:val="Imported Style 7"/>
    <w:rsid w:val="005D10F0"/>
    <w:pPr>
      <w:numPr>
        <w:numId w:val="16"/>
      </w:numPr>
    </w:pPr>
  </w:style>
  <w:style w:type="paragraph" w:customStyle="1" w:styleId="Body">
    <w:name w:val="Body"/>
    <w:rsid w:val="005D10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ro-RO" w:eastAsia="ro-RO"/>
    </w:rPr>
  </w:style>
  <w:style w:type="paragraph" w:customStyle="1" w:styleId="CaracterCaracter1">
    <w:name w:val="Caracter Caracter1"/>
    <w:basedOn w:val="Normal"/>
    <w:rsid w:val="00C86D5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ro/search?hl=ro&amp;sa=X&amp;biw=1280&amp;bih=931&amp;tbm=bks&amp;tbm=bks&amp;q=inauthor:%22Peter+Montoya%22&amp;q=inauthor:%22Tim+Vandehey%22&amp;psj=1&amp;ei=aP-wT-iICsnWtAbqt72iBA&amp;ved=0CDIQ9Ag" TargetMode="External"/><Relationship Id="rId5" Type="http://schemas.openxmlformats.org/officeDocument/2006/relationships/hyperlink" Target="http://mcq.sagepub.com/search?author1=George+Cheney&amp;sortspec=date&amp;submit=Subm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Simona Bader</cp:lastModifiedBy>
  <cp:revision>3</cp:revision>
  <cp:lastPrinted>2012-09-18T08:35:00Z</cp:lastPrinted>
  <dcterms:created xsi:type="dcterms:W3CDTF">2018-03-02T14:00:00Z</dcterms:created>
  <dcterms:modified xsi:type="dcterms:W3CDTF">2018-03-02T14:17:00Z</dcterms:modified>
</cp:coreProperties>
</file>