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EE3AA4">
      <w:pPr>
        <w:jc w:val="center"/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b/>
          <w:lang w:val="ro-RO"/>
        </w:rPr>
        <w:t>FIŞA DISCIPLINEI</w:t>
      </w:r>
    </w:p>
    <w:p w:rsidR="00000000" w:rsidRDefault="00EE3AA4">
      <w:pPr>
        <w:pStyle w:val="ListParagraph"/>
        <w:numPr>
          <w:ilvl w:val="0"/>
          <w:numId w:val="2"/>
        </w:numPr>
        <w:spacing w:after="0"/>
        <w:ind w:left="714" w:hanging="357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b/>
          <w:lang w:val="ro-RO"/>
        </w:rPr>
        <w:t>Date despre program</w:t>
      </w:r>
    </w:p>
    <w:tbl>
      <w:tblPr>
        <w:tblW w:w="0" w:type="auto"/>
        <w:tblInd w:w="-15" w:type="dxa"/>
        <w:tblLayout w:type="fixed"/>
        <w:tblLook w:val="0000"/>
      </w:tblPr>
      <w:tblGrid>
        <w:gridCol w:w="3886"/>
        <w:gridCol w:w="6332"/>
      </w:tblGrid>
      <w:tr w:rsidR="00000000"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EE3AA4">
            <w:pPr>
              <w:pStyle w:val="NoSpacing"/>
              <w:numPr>
                <w:ilvl w:val="1"/>
                <w:numId w:val="3"/>
              </w:numPr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Instituţia de învăţământ superior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EE3AA4">
            <w:pPr>
              <w:pStyle w:val="NoSpacing"/>
              <w:spacing w:line="276" w:lineRule="auto"/>
            </w:pPr>
            <w:r>
              <w:rPr>
                <w:rFonts w:ascii="Times New Roman" w:hAnsi="Times New Roman" w:cs="Times New Roman"/>
                <w:lang w:val="ro-RO"/>
              </w:rPr>
              <w:t>Universitatea de Vest din Timișoara</w:t>
            </w:r>
          </w:p>
        </w:tc>
      </w:tr>
      <w:tr w:rsidR="00000000"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1.2 Facultatea 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EE3AA4">
            <w:pPr>
              <w:pStyle w:val="NoSpacing"/>
              <w:spacing w:line="276" w:lineRule="auto"/>
            </w:pPr>
            <w:r>
              <w:rPr>
                <w:rFonts w:ascii="Times New Roman" w:hAnsi="Times New Roman" w:cs="Times New Roman"/>
                <w:lang w:val="ro-RO"/>
              </w:rPr>
              <w:t>PFC</w:t>
            </w:r>
          </w:p>
        </w:tc>
      </w:tr>
      <w:tr w:rsidR="00000000"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1.3 Departamentul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EE3AA4">
            <w:pPr>
              <w:pStyle w:val="NoSpacing"/>
              <w:spacing w:line="276" w:lineRule="auto"/>
            </w:pPr>
            <w:r>
              <w:rPr>
                <w:rFonts w:ascii="Times New Roman" w:hAnsi="Times New Roman" w:cs="Times New Roman"/>
                <w:lang w:val="ro-RO"/>
              </w:rPr>
              <w:t>Ș</w:t>
            </w:r>
            <w:r>
              <w:rPr>
                <w:rFonts w:ascii="Times New Roman" w:hAnsi="Times New Roman" w:cs="Times New Roman"/>
                <w:lang w:val="ro-RO"/>
              </w:rPr>
              <w:t>tiințe Politice</w:t>
            </w:r>
          </w:p>
        </w:tc>
      </w:tr>
      <w:tr w:rsidR="00000000"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EE3AA4">
            <w:pPr>
              <w:pStyle w:val="NoSpacing"/>
              <w:spacing w:line="276" w:lineRule="auto"/>
            </w:pPr>
            <w:r>
              <w:rPr>
                <w:rFonts w:ascii="Times New Roman" w:hAnsi="Times New Roman" w:cs="Times New Roman"/>
                <w:lang w:val="ro-RO"/>
              </w:rPr>
              <w:t>1.4 Domeniul de studii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Layout w:type="fixed"/>
              <w:tblLook w:val="0000"/>
            </w:tblPr>
            <w:tblGrid>
              <w:gridCol w:w="2166"/>
            </w:tblGrid>
            <w:tr w:rsidR="00000000">
              <w:trPr>
                <w:trHeight w:val="100"/>
              </w:trPr>
              <w:tc>
                <w:tcPr>
                  <w:tcW w:w="2166" w:type="dxa"/>
                  <w:shd w:val="clear" w:color="auto" w:fill="auto"/>
                </w:tcPr>
                <w:p w:rsidR="00000000" w:rsidRDefault="00EE3AA4">
                  <w:pPr>
                    <w:pStyle w:val="WW-Default1"/>
                    <w:spacing w:line="276" w:lineRule="auto"/>
                    <w:ind w:left="-119"/>
                  </w:pPr>
                  <w:r>
                    <w:rPr>
                      <w:color w:val="auto"/>
                      <w:sz w:val="22"/>
                      <w:szCs w:val="22"/>
                    </w:rPr>
                    <w:t>Ştiinţe Administrative</w:t>
                  </w:r>
                </w:p>
              </w:tc>
            </w:tr>
          </w:tbl>
          <w:p w:rsidR="00000000" w:rsidRDefault="00EE3AA4">
            <w:pPr>
              <w:pStyle w:val="WW-Default1"/>
              <w:rPr>
                <w:lang w:val="ro-RO"/>
              </w:rPr>
            </w:pPr>
          </w:p>
        </w:tc>
      </w:tr>
      <w:tr w:rsidR="00000000"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EE3AA4">
            <w:pPr>
              <w:pStyle w:val="NoSpacing"/>
              <w:spacing w:line="276" w:lineRule="auto"/>
            </w:pPr>
            <w:r>
              <w:rPr>
                <w:rFonts w:ascii="Times New Roman" w:hAnsi="Times New Roman" w:cs="Times New Roman"/>
                <w:lang w:val="ro-RO"/>
              </w:rPr>
              <w:t>1.5 Ciclul de studii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Layout w:type="fixed"/>
              <w:tblLook w:val="0000"/>
            </w:tblPr>
            <w:tblGrid>
              <w:gridCol w:w="1157"/>
            </w:tblGrid>
            <w:tr w:rsidR="00000000">
              <w:trPr>
                <w:trHeight w:val="100"/>
              </w:trPr>
              <w:tc>
                <w:tcPr>
                  <w:tcW w:w="1157" w:type="dxa"/>
                  <w:shd w:val="clear" w:color="auto" w:fill="auto"/>
                </w:tcPr>
                <w:p w:rsidR="00000000" w:rsidRDefault="00EE3AA4">
                  <w:pPr>
                    <w:pStyle w:val="WW-Default1"/>
                    <w:spacing w:line="276" w:lineRule="auto"/>
                    <w:ind w:left="-119"/>
                  </w:pPr>
                  <w:r>
                    <w:rPr>
                      <w:color w:val="auto"/>
                      <w:sz w:val="22"/>
                      <w:szCs w:val="22"/>
                    </w:rPr>
                    <w:t xml:space="preserve">Licenţă </w:t>
                  </w:r>
                </w:p>
              </w:tc>
            </w:tr>
          </w:tbl>
          <w:p w:rsidR="00000000" w:rsidRDefault="00EE3AA4">
            <w:pPr>
              <w:pStyle w:val="WW-Default1"/>
              <w:rPr>
                <w:lang w:val="ro-RO"/>
              </w:rPr>
            </w:pPr>
          </w:p>
        </w:tc>
      </w:tr>
      <w:tr w:rsidR="00000000"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>1.6 Progr</w:t>
            </w:r>
            <w:r>
              <w:rPr>
                <w:rFonts w:ascii="Times New Roman" w:hAnsi="Times New Roman" w:cs="Times New Roman"/>
                <w:lang w:val="ro-RO"/>
              </w:rPr>
              <w:t>amul de studii / Calificarea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>
            <w:pPr>
              <w:tabs>
                <w:tab w:val="left" w:pos="2400"/>
              </w:tabs>
              <w:spacing w:after="0"/>
            </w:pPr>
            <w:r>
              <w:rPr>
                <w:rFonts w:ascii="Times New Roman" w:hAnsi="Times New Roman" w:cs="Times New Roman"/>
              </w:rPr>
              <w:t>Administraţie Publică</w:t>
            </w:r>
            <w:r>
              <w:rPr>
                <w:rFonts w:ascii="Times New Roman" w:hAnsi="Times New Roman" w:cs="Times New Roman"/>
                <w:lang w:val="ro-RO"/>
              </w:rPr>
              <w:t xml:space="preserve">: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pacing w:val="2"/>
                <w:sz w:val="18"/>
                <w:szCs w:val="18"/>
                <w:shd w:val="clear" w:color="auto" w:fill="FFFFFF"/>
              </w:rPr>
              <w:t>Administrator public - 242208; Agent de dezvoltare - 242207; Consilier administratia publica - 242201; Consilier armonizare legislativa - 261910; Consultant în administraţia publică - 242205; Expert admi</w:t>
            </w:r>
            <w:r>
              <w:rPr>
                <w:rFonts w:ascii="Times New Roman" w:hAnsi="Times New Roman" w:cs="Times New Roman"/>
                <w:spacing w:val="2"/>
                <w:sz w:val="18"/>
                <w:szCs w:val="18"/>
                <w:shd w:val="clear" w:color="auto" w:fill="FFFFFF"/>
              </w:rPr>
              <w:t>nistratia publica - 242202; Expert armonizare legislativa - 261911; Inspector de specialitate în administratia publica - 242203; Manager proiect - 242101; Referent de specialitate în administratia publica - 242204; Reglementator - 242206; Noi ocupaţii prop</w:t>
            </w:r>
            <w:r>
              <w:rPr>
                <w:rFonts w:ascii="Times New Roman" w:hAnsi="Times New Roman" w:cs="Times New Roman"/>
                <w:spacing w:val="2"/>
                <w:sz w:val="18"/>
                <w:szCs w:val="18"/>
                <w:shd w:val="clear" w:color="auto" w:fill="FFFFFF"/>
              </w:rPr>
              <w:t>use pentru a fi incluse in COR: manager public.</w:t>
            </w:r>
          </w:p>
        </w:tc>
      </w:tr>
    </w:tbl>
    <w:p w:rsidR="00000000" w:rsidRDefault="00EE3AA4">
      <w:pPr>
        <w:rPr>
          <w:rFonts w:ascii="Times New Roman" w:hAnsi="Times New Roman" w:cs="Times New Roman"/>
          <w:lang w:val="ro-RO"/>
        </w:rPr>
      </w:pPr>
    </w:p>
    <w:p w:rsidR="00000000" w:rsidRDefault="00EE3AA4">
      <w:pPr>
        <w:pStyle w:val="ListParagraph"/>
        <w:numPr>
          <w:ilvl w:val="0"/>
          <w:numId w:val="2"/>
        </w:numPr>
        <w:spacing w:after="0"/>
        <w:ind w:left="714" w:hanging="357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b/>
          <w:lang w:val="ro-RO"/>
        </w:rPr>
        <w:t>Date despre disciplină</w:t>
      </w:r>
    </w:p>
    <w:tbl>
      <w:tblPr>
        <w:tblW w:w="0" w:type="auto"/>
        <w:tblInd w:w="-49" w:type="dxa"/>
        <w:tblLayout w:type="fixed"/>
        <w:tblLook w:val="0000"/>
      </w:tblPr>
      <w:tblGrid>
        <w:gridCol w:w="1843"/>
        <w:gridCol w:w="567"/>
        <w:gridCol w:w="1692"/>
        <w:gridCol w:w="9"/>
        <w:gridCol w:w="567"/>
        <w:gridCol w:w="2127"/>
        <w:gridCol w:w="501"/>
        <w:gridCol w:w="2334"/>
        <w:gridCol w:w="787"/>
      </w:tblGrid>
      <w:tr w:rsidR="00000000">
        <w:tc>
          <w:tcPr>
            <w:tcW w:w="4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>2.1 Denumire disciplina</w:t>
            </w:r>
          </w:p>
        </w:tc>
        <w:tc>
          <w:tcPr>
            <w:tcW w:w="63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F0867">
            <w:pPr>
              <w:spacing w:after="0"/>
            </w:pPr>
            <w:r>
              <w:rPr>
                <w:rFonts w:ascii="Times New Roman" w:hAnsi="Times New Roman" w:cs="Times New Roman"/>
              </w:rPr>
              <w:t>Institutii politice</w:t>
            </w:r>
          </w:p>
        </w:tc>
      </w:tr>
      <w:tr w:rsidR="00000000">
        <w:tc>
          <w:tcPr>
            <w:tcW w:w="4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>2.2 Titular activităţi de curs</w:t>
            </w:r>
          </w:p>
        </w:tc>
        <w:tc>
          <w:tcPr>
            <w:tcW w:w="63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88206B">
            <w:pPr>
              <w:spacing w:after="0"/>
            </w:pPr>
            <w:r>
              <w:rPr>
                <w:rFonts w:ascii="Times New Roman" w:hAnsi="Times New Roman" w:cs="Times New Roman"/>
              </w:rPr>
              <w:t>Lect.dr. Alexandru Jadaneant</w:t>
            </w:r>
          </w:p>
        </w:tc>
      </w:tr>
      <w:tr w:rsidR="00000000">
        <w:tc>
          <w:tcPr>
            <w:tcW w:w="4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>2.3 Titular activităţi de seminar</w:t>
            </w:r>
          </w:p>
        </w:tc>
        <w:tc>
          <w:tcPr>
            <w:tcW w:w="63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F0867">
            <w:pPr>
              <w:spacing w:after="0"/>
            </w:pPr>
            <w:r>
              <w:rPr>
                <w:rFonts w:ascii="Times New Roman" w:hAnsi="Times New Roman" w:cs="Times New Roman"/>
              </w:rPr>
              <w:t>Drd. Alexandru-Claudiu Rata</w:t>
            </w:r>
          </w:p>
        </w:tc>
      </w:tr>
      <w:tr w:rsidR="00000000">
        <w:tc>
          <w:tcPr>
            <w:tcW w:w="4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2.4 Titular activităţi de laborator/luc</w:t>
            </w:r>
            <w:r>
              <w:rPr>
                <w:rFonts w:ascii="Times New Roman" w:hAnsi="Times New Roman" w:cs="Times New Roman"/>
                <w:lang w:val="ro-RO"/>
              </w:rPr>
              <w:t>rari</w:t>
            </w:r>
          </w:p>
        </w:tc>
        <w:tc>
          <w:tcPr>
            <w:tcW w:w="63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000000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2.5 Anul de studiu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88206B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ind w:right="-108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2.6 Semestrul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88206B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ind w:right="-108" w:hanging="108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2.7 Tipul de evaluare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* E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ind w:right="-108" w:hanging="42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2.8 Regimul disciplinei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lang w:val="ro-RO"/>
              </w:rPr>
              <w:t xml:space="preserve">O ** </w:t>
            </w:r>
          </w:p>
        </w:tc>
      </w:tr>
    </w:tbl>
    <w:p w:rsidR="00000000" w:rsidRDefault="00EE3AA4">
      <w:pPr>
        <w:spacing w:after="0"/>
        <w:rPr>
          <w:rFonts w:ascii="Times New Roman" w:hAnsi="Times New Roman" w:cs="Times New Roman"/>
          <w:sz w:val="18"/>
          <w:szCs w:val="18"/>
          <w:lang w:val="ro-RO"/>
        </w:rPr>
      </w:pPr>
      <w:r>
        <w:rPr>
          <w:rFonts w:ascii="Times New Roman" w:hAnsi="Times New Roman" w:cs="Times New Roman"/>
          <w:sz w:val="18"/>
          <w:szCs w:val="18"/>
          <w:lang w:val="ro-RO"/>
        </w:rPr>
        <w:t>* E = examen; C = colocviu, V = verificare.</w:t>
      </w:r>
    </w:p>
    <w:p w:rsidR="00000000" w:rsidRDefault="00EE3AA4">
      <w:pPr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sz w:val="18"/>
          <w:szCs w:val="18"/>
          <w:lang w:val="ro-RO"/>
        </w:rPr>
        <w:t>** O = obligatorie; F = facultativă; O = opțională; T = transversală</w:t>
      </w:r>
    </w:p>
    <w:p w:rsidR="00000000" w:rsidRDefault="00EE3AA4">
      <w:pPr>
        <w:pStyle w:val="ListParagraph"/>
        <w:numPr>
          <w:ilvl w:val="0"/>
          <w:numId w:val="2"/>
        </w:numPr>
        <w:spacing w:after="0"/>
        <w:ind w:left="714" w:hanging="357"/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b/>
          <w:lang w:val="ro-RO"/>
        </w:rPr>
        <w:t>Timpul total estimat (ore pe semestru al a</w:t>
      </w:r>
      <w:r>
        <w:rPr>
          <w:rFonts w:ascii="Times New Roman" w:hAnsi="Times New Roman" w:cs="Times New Roman"/>
          <w:b/>
          <w:lang w:val="ro-RO"/>
        </w:rPr>
        <w:t>ctivităţilor didactice)</w:t>
      </w:r>
    </w:p>
    <w:tbl>
      <w:tblPr>
        <w:tblW w:w="0" w:type="auto"/>
        <w:tblInd w:w="-15" w:type="dxa"/>
        <w:tblLayout w:type="fixed"/>
        <w:tblLook w:val="0000"/>
      </w:tblPr>
      <w:tblGrid>
        <w:gridCol w:w="3652"/>
        <w:gridCol w:w="709"/>
        <w:gridCol w:w="142"/>
        <w:gridCol w:w="718"/>
        <w:gridCol w:w="922"/>
        <w:gridCol w:w="486"/>
        <w:gridCol w:w="1417"/>
        <w:gridCol w:w="426"/>
        <w:gridCol w:w="1417"/>
        <w:gridCol w:w="577"/>
        <w:gridCol w:w="20"/>
      </w:tblGrid>
      <w:tr w:rsidR="00000000">
        <w:trPr>
          <w:trHeight w:val="34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3.1 Număr de ore pe săptămână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</w:t>
            </w:r>
          </w:p>
        </w:tc>
        <w:tc>
          <w:tcPr>
            <w:tcW w:w="1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din care ore curs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>seminar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laborator</w:t>
            </w:r>
          </w:p>
        </w:tc>
        <w:tc>
          <w:tcPr>
            <w:tcW w:w="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000000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3.2. Numar ore pe semestru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56</w:t>
            </w:r>
          </w:p>
        </w:tc>
        <w:tc>
          <w:tcPr>
            <w:tcW w:w="1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din care ore curs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>seminar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laborator</w:t>
            </w:r>
          </w:p>
        </w:tc>
        <w:tc>
          <w:tcPr>
            <w:tcW w:w="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lang w:val="ro-RO"/>
              </w:rPr>
              <w:t>28</w:t>
            </w:r>
          </w:p>
        </w:tc>
      </w:tr>
      <w:tr w:rsidR="00000000">
        <w:tc>
          <w:tcPr>
            <w:tcW w:w="84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3.3.Distribuţia fondului de timp: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</w:pPr>
            <w:r>
              <w:rPr>
                <w:rFonts w:ascii="Times New Roman" w:hAnsi="Times New Roman" w:cs="Times New Roman"/>
                <w:b/>
                <w:lang w:val="ro-RO"/>
              </w:rPr>
              <w:t>ore</w:t>
            </w:r>
          </w:p>
        </w:tc>
      </w:tr>
      <w:tr w:rsidR="00000000">
        <w:tc>
          <w:tcPr>
            <w:tcW w:w="84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Studiul după manual, suport de curs, bibli</w:t>
            </w:r>
            <w:r>
              <w:rPr>
                <w:rFonts w:ascii="Times New Roman" w:hAnsi="Times New Roman" w:cs="Times New Roman"/>
                <w:lang w:val="ro-RO"/>
              </w:rPr>
              <w:t>ografie şi notiţe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lang w:val="ro-RO"/>
              </w:rPr>
              <w:t>56</w:t>
            </w:r>
          </w:p>
        </w:tc>
      </w:tr>
      <w:tr w:rsidR="00000000">
        <w:tc>
          <w:tcPr>
            <w:tcW w:w="84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88206B">
            <w:pPr>
              <w:pStyle w:val="NoSpacing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lang w:val="ro-RO"/>
              </w:rPr>
              <w:t>3</w:t>
            </w:r>
            <w:r w:rsidR="00193E85">
              <w:rPr>
                <w:rFonts w:ascii="Times New Roman" w:hAnsi="Times New Roman" w:cs="Times New Roman"/>
                <w:lang w:val="ro-RO"/>
              </w:rPr>
              <w:t>6</w:t>
            </w:r>
          </w:p>
        </w:tc>
      </w:tr>
      <w:tr w:rsidR="00000000">
        <w:tc>
          <w:tcPr>
            <w:tcW w:w="84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88206B">
            <w:pPr>
              <w:pStyle w:val="NoSpacing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  <w:r w:rsidR="00193E85">
              <w:rPr>
                <w:rFonts w:ascii="Times New Roman" w:hAnsi="Times New Roman" w:cs="Times New Roman"/>
                <w:lang w:val="ro-RO"/>
              </w:rPr>
              <w:t>9</w:t>
            </w:r>
          </w:p>
        </w:tc>
      </w:tr>
      <w:tr w:rsidR="00000000">
        <w:tc>
          <w:tcPr>
            <w:tcW w:w="84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Tutoriat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F0867">
            <w:pPr>
              <w:pStyle w:val="NoSpacing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</w:tr>
      <w:tr w:rsidR="00000000">
        <w:tc>
          <w:tcPr>
            <w:tcW w:w="84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Examinări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lang w:val="ro-RO"/>
              </w:rPr>
              <w:t>3</w:t>
            </w:r>
          </w:p>
        </w:tc>
      </w:tr>
      <w:tr w:rsidR="00000000">
        <w:tc>
          <w:tcPr>
            <w:tcW w:w="84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Alte activităţi…………………………………</w:t>
            </w:r>
            <w:r>
              <w:rPr>
                <w:rFonts w:ascii="Times New Roman" w:hAnsi="Times New Roman" w:cs="Times New Roman"/>
                <w:lang w:val="ro-RO"/>
              </w:rPr>
              <w:t>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000000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3.4 Total ore studiu individual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F0867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6</w:t>
            </w:r>
            <w:r w:rsidR="00EE3AA4">
              <w:rPr>
                <w:rFonts w:ascii="Times New Roman" w:hAnsi="Times New Roman" w:cs="Times New Roman"/>
                <w:b/>
                <w:lang w:val="ro-RO"/>
              </w:rPr>
              <w:t>9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5245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000000" w:rsidRDefault="00EE3AA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 xml:space="preserve">3.5 Total ore pe semestru </w:t>
            </w:r>
            <w:r>
              <w:rPr>
                <w:rStyle w:val="FootnoteCharacters"/>
                <w:rFonts w:ascii="Times New Roman" w:hAnsi="Times New Roman" w:cs="Times New Roman"/>
                <w:b/>
                <w:lang w:val="ro-RO"/>
              </w:rPr>
              <w:footnoteReference w:id="1"/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</w:t>
            </w:r>
            <w:r w:rsidR="00EF0867">
              <w:rPr>
                <w:rFonts w:ascii="Times New Roman" w:hAnsi="Times New Roman" w:cs="Times New Roman"/>
                <w:b/>
                <w:lang w:val="ro-RO"/>
              </w:rPr>
              <w:t>2</w:t>
            </w:r>
            <w:r>
              <w:rPr>
                <w:rFonts w:ascii="Times New Roman" w:hAnsi="Times New Roman" w:cs="Times New Roman"/>
                <w:b/>
                <w:lang w:val="ro-RO"/>
              </w:rPr>
              <w:t>5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5245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000000" w:rsidRDefault="00EE3AA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3.6 Numărul de credite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F0867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5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5245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000000" w:rsidRDefault="00EE3AA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000000" w:rsidRDefault="00EE3AA4">
      <w:pPr>
        <w:pStyle w:val="ListParagraph"/>
        <w:spacing w:after="0"/>
        <w:ind w:left="357"/>
        <w:rPr>
          <w:rFonts w:ascii="Times New Roman" w:hAnsi="Times New Roman" w:cs="Times New Roman"/>
          <w:b/>
          <w:lang w:val="ro-RO"/>
        </w:rPr>
      </w:pPr>
    </w:p>
    <w:p w:rsidR="00000000" w:rsidRDefault="00EE3AA4">
      <w:pPr>
        <w:pStyle w:val="ListParagraph"/>
        <w:numPr>
          <w:ilvl w:val="0"/>
          <w:numId w:val="2"/>
        </w:numPr>
        <w:spacing w:after="0"/>
        <w:ind w:left="714" w:hanging="357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b/>
          <w:lang w:val="ro-RO"/>
        </w:rPr>
        <w:t>Precondiţii (acolo unde este cazul)</w:t>
      </w:r>
    </w:p>
    <w:tbl>
      <w:tblPr>
        <w:tblW w:w="0" w:type="auto"/>
        <w:tblInd w:w="-49" w:type="dxa"/>
        <w:tblLayout w:type="fixed"/>
        <w:tblLook w:val="0000"/>
      </w:tblPr>
      <w:tblGrid>
        <w:gridCol w:w="1985"/>
        <w:gridCol w:w="8252"/>
      </w:tblGrid>
      <w:tr w:rsidR="00000000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4.1 de curriculum</w:t>
            </w:r>
          </w:p>
        </w:tc>
        <w:tc>
          <w:tcPr>
            <w:tcW w:w="8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numPr>
                <w:ilvl w:val="0"/>
                <w:numId w:val="4"/>
              </w:numPr>
              <w:snapToGrid w:val="0"/>
              <w:spacing w:line="276" w:lineRule="auto"/>
              <w:ind w:hanging="686"/>
            </w:pPr>
            <w:r>
              <w:rPr>
                <w:rFonts w:ascii="Times New Roman" w:hAnsi="Times New Roman" w:cs="Times New Roman"/>
                <w:lang w:val="ro-RO"/>
              </w:rPr>
              <w:t>Cunoștințe asociate disciplinelor: Administrație publică</w:t>
            </w:r>
          </w:p>
        </w:tc>
      </w:tr>
      <w:tr w:rsidR="00000000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4.2 de competenţe</w:t>
            </w:r>
          </w:p>
        </w:tc>
        <w:tc>
          <w:tcPr>
            <w:tcW w:w="8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napToGrid w:val="0"/>
              <w:spacing w:line="276" w:lineRule="auto"/>
              <w:ind w:left="720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000000" w:rsidRDefault="00EE3AA4">
      <w:pPr>
        <w:pStyle w:val="ListParagraph"/>
        <w:rPr>
          <w:rFonts w:ascii="Times New Roman" w:hAnsi="Times New Roman" w:cs="Times New Roman"/>
          <w:b/>
          <w:lang w:val="ro-RO"/>
        </w:rPr>
      </w:pPr>
    </w:p>
    <w:p w:rsidR="00000000" w:rsidRDefault="00EE3AA4">
      <w:pPr>
        <w:pStyle w:val="ListParagraph"/>
        <w:rPr>
          <w:rFonts w:ascii="Times New Roman" w:hAnsi="Times New Roman" w:cs="Times New Roman"/>
          <w:b/>
          <w:lang w:val="ro-RO"/>
        </w:rPr>
      </w:pPr>
    </w:p>
    <w:p w:rsidR="00000000" w:rsidRDefault="00EE3AA4">
      <w:pPr>
        <w:pStyle w:val="ListParagraph"/>
        <w:numPr>
          <w:ilvl w:val="0"/>
          <w:numId w:val="2"/>
        </w:numPr>
        <w:spacing w:after="0"/>
        <w:ind w:left="714" w:hanging="357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b/>
          <w:lang w:val="ro-RO"/>
        </w:rPr>
        <w:t>Condiţii (acolo</w:t>
      </w:r>
      <w:r>
        <w:rPr>
          <w:rFonts w:ascii="Times New Roman" w:hAnsi="Times New Roman" w:cs="Times New Roman"/>
          <w:b/>
          <w:lang w:val="ro-RO"/>
        </w:rPr>
        <w:t xml:space="preserve"> unde este cazul)</w:t>
      </w:r>
    </w:p>
    <w:tbl>
      <w:tblPr>
        <w:tblW w:w="0" w:type="auto"/>
        <w:tblInd w:w="-49" w:type="dxa"/>
        <w:tblLayout w:type="fixed"/>
        <w:tblLook w:val="0000"/>
      </w:tblPr>
      <w:tblGrid>
        <w:gridCol w:w="4395"/>
        <w:gridCol w:w="5842"/>
      </w:tblGrid>
      <w:tr w:rsidR="0000000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5.1 de desfăşurare a cursului</w:t>
            </w:r>
          </w:p>
        </w:tc>
        <w:tc>
          <w:tcPr>
            <w:tcW w:w="5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numPr>
                <w:ilvl w:val="0"/>
                <w:numId w:val="5"/>
              </w:numPr>
              <w:spacing w:line="276" w:lineRule="auto"/>
              <w:ind w:hanging="686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Mijloace materiale: sală de curs, proiector, laptop, conexiune la internet, tablă.</w:t>
            </w:r>
          </w:p>
          <w:p w:rsidR="00000000" w:rsidRDefault="00EE3AA4">
            <w:pPr>
              <w:pStyle w:val="NoSpacing"/>
              <w:numPr>
                <w:ilvl w:val="0"/>
                <w:numId w:val="4"/>
              </w:numPr>
              <w:snapToGrid w:val="0"/>
              <w:spacing w:line="276" w:lineRule="auto"/>
              <w:ind w:hanging="686"/>
            </w:pPr>
            <w:r>
              <w:rPr>
                <w:rFonts w:ascii="Times New Roman" w:hAnsi="Times New Roman" w:cs="Times New Roman"/>
                <w:lang w:val="ro-RO"/>
              </w:rPr>
              <w:t>Managementul Grupului: telefoanele mobile pe modul silențios; Se face prezența la începutul fiecărui curs.</w:t>
            </w:r>
          </w:p>
        </w:tc>
      </w:tr>
      <w:tr w:rsidR="0000000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5.2 de desfăşurar</w:t>
            </w:r>
            <w:r>
              <w:rPr>
                <w:rFonts w:ascii="Times New Roman" w:hAnsi="Times New Roman" w:cs="Times New Roman"/>
                <w:lang w:val="ro-RO"/>
              </w:rPr>
              <w:t>e a seminarului/ laboratorului</w:t>
            </w:r>
          </w:p>
        </w:tc>
        <w:tc>
          <w:tcPr>
            <w:tcW w:w="5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numPr>
                <w:ilvl w:val="0"/>
                <w:numId w:val="5"/>
              </w:numPr>
              <w:spacing w:line="276" w:lineRule="auto"/>
              <w:ind w:hanging="686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Sală de seminar, proiector, laptop, internet, tablă.</w:t>
            </w:r>
          </w:p>
          <w:p w:rsidR="00000000" w:rsidRDefault="00EE3AA4">
            <w:pPr>
              <w:pStyle w:val="NoSpacing"/>
              <w:numPr>
                <w:ilvl w:val="0"/>
                <w:numId w:val="4"/>
              </w:numPr>
              <w:snapToGrid w:val="0"/>
              <w:spacing w:line="276" w:lineRule="auto"/>
              <w:ind w:hanging="686"/>
            </w:pPr>
            <w:r>
              <w:rPr>
                <w:rFonts w:ascii="Times New Roman" w:hAnsi="Times New Roman" w:cs="Times New Roman"/>
                <w:lang w:val="ro-RO"/>
              </w:rPr>
              <w:t>Managementul Grupului: telefoanele mobile pe modul silențios; Se face prezența la începutul fiecărui seminar. Bibliografia de seminar va fi împărțită între studenți spre le</w:t>
            </w:r>
            <w:r>
              <w:rPr>
                <w:rFonts w:ascii="Times New Roman" w:hAnsi="Times New Roman" w:cs="Times New Roman"/>
                <w:lang w:val="ro-RO"/>
              </w:rPr>
              <w:t>ctură pentru fiecare seminar în parte - lectura este asumată de studenți pe bază de înscriere la titularul de seminar.</w:t>
            </w:r>
          </w:p>
        </w:tc>
      </w:tr>
    </w:tbl>
    <w:p w:rsidR="00000000" w:rsidRDefault="00EE3AA4">
      <w:pPr>
        <w:pStyle w:val="ListParagraph"/>
        <w:rPr>
          <w:rFonts w:ascii="Times New Roman" w:hAnsi="Times New Roman" w:cs="Times New Roman"/>
          <w:color w:val="7030A0"/>
          <w:lang w:val="ro-RO"/>
        </w:rPr>
      </w:pPr>
    </w:p>
    <w:p w:rsidR="00000000" w:rsidRDefault="00EE3AA4">
      <w:pPr>
        <w:pStyle w:val="ListParagraph"/>
        <w:numPr>
          <w:ilvl w:val="0"/>
          <w:numId w:val="2"/>
        </w:numPr>
        <w:spacing w:after="0"/>
        <w:ind w:left="714" w:hanging="357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b/>
          <w:lang w:val="ro-RO"/>
        </w:rPr>
        <w:t>Competenţele specifice acumulate</w:t>
      </w:r>
    </w:p>
    <w:tbl>
      <w:tblPr>
        <w:tblW w:w="0" w:type="auto"/>
        <w:tblInd w:w="-49" w:type="dxa"/>
        <w:tblLayout w:type="fixed"/>
        <w:tblLook w:val="0000"/>
      </w:tblPr>
      <w:tblGrid>
        <w:gridCol w:w="993"/>
        <w:gridCol w:w="9244"/>
      </w:tblGrid>
      <w:tr w:rsidR="00000000">
        <w:trPr>
          <w:cantSplit/>
          <w:trHeight w:val="271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000000" w:rsidRDefault="00EE3AA4">
            <w:pPr>
              <w:pStyle w:val="NoSpacing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>Competenţe profesionale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>
            <w:pPr>
              <w:numPr>
                <w:ilvl w:val="0"/>
                <w:numId w:val="6"/>
              </w:numPr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Cunoașterea noțiunilor elementare/fundamentale de drept </w:t>
            </w:r>
            <w:r w:rsidR="00193E85">
              <w:rPr>
                <w:rFonts w:ascii="Times New Roman" w:hAnsi="Times New Roman" w:cs="Times New Roman"/>
              </w:rPr>
              <w:t>constituyional</w:t>
            </w:r>
            <w:r>
              <w:rPr>
                <w:rFonts w:ascii="Times New Roman" w:hAnsi="Times New Roman" w:cs="Times New Roman"/>
              </w:rPr>
              <w:t xml:space="preserve"> și dobân</w:t>
            </w:r>
            <w:r>
              <w:rPr>
                <w:rFonts w:ascii="Times New Roman" w:hAnsi="Times New Roman" w:cs="Times New Roman"/>
              </w:rPr>
              <w:t>direa deprinderii de a le utiliza în mod corect</w:t>
            </w:r>
          </w:p>
          <w:p w:rsidR="00000000" w:rsidRDefault="00EE3AA4" w:rsidP="00193E85">
            <w:pPr>
              <w:numPr>
                <w:ilvl w:val="0"/>
                <w:numId w:val="6"/>
              </w:numPr>
              <w:suppressAutoHyphens w:val="0"/>
            </w:pPr>
            <w:r>
              <w:rPr>
                <w:rFonts w:ascii="Times New Roman" w:hAnsi="Times New Roman" w:cs="Times New Roman"/>
              </w:rPr>
              <w:t>Înțelegerea mecanismel</w:t>
            </w:r>
            <w:r w:rsidR="00193E85">
              <w:rPr>
                <w:rFonts w:ascii="Times New Roman" w:hAnsi="Times New Roman" w:cs="Times New Roman"/>
              </w:rPr>
              <w:t>or instituționale ale arhitecturii institutioanle</w:t>
            </w:r>
            <w:r>
              <w:rPr>
                <w:rFonts w:ascii="Times New Roman" w:hAnsi="Times New Roman" w:cs="Times New Roman"/>
              </w:rPr>
              <w:t xml:space="preserve">, a structurii sistemului autorităților </w:t>
            </w:r>
            <w:r w:rsidR="00193E85">
              <w:rPr>
                <w:rFonts w:ascii="Times New Roman" w:hAnsi="Times New Roman" w:cs="Times New Roman"/>
              </w:rPr>
              <w:t>de stat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000000">
        <w:trPr>
          <w:cantSplit/>
          <w:trHeight w:val="252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000000" w:rsidRDefault="00EE3AA4">
            <w:pPr>
              <w:pStyle w:val="NoSpacing"/>
              <w:spacing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Competenţe transversale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Pr="0088206B" w:rsidRDefault="00EE3AA4">
            <w:pPr>
              <w:suppressAutoHyphens w:val="0"/>
              <w:autoSpaceDE w:val="0"/>
              <w:spacing w:after="0"/>
              <w:ind w:left="720"/>
              <w:rPr>
                <w:rFonts w:ascii="Times New Roman" w:hAnsi="Times New Roman" w:cs="Times New Roman"/>
                <w:lang w:val="ro-RO"/>
              </w:rPr>
            </w:pPr>
          </w:p>
          <w:p w:rsidR="00000000" w:rsidRDefault="00EE3AA4">
            <w:pPr>
              <w:numPr>
                <w:ilvl w:val="0"/>
                <w:numId w:val="6"/>
              </w:numPr>
              <w:suppressAutoHyphens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Cultivarea preocupării pentru problemele aplicate ale dreptului administra</w:t>
            </w:r>
            <w:r>
              <w:rPr>
                <w:rFonts w:ascii="Times New Roman" w:hAnsi="Times New Roman" w:cs="Times New Roman"/>
              </w:rPr>
              <w:t>tiv/dreptului public</w:t>
            </w:r>
          </w:p>
          <w:p w:rsidR="00000000" w:rsidRDefault="00EE3AA4">
            <w:pPr>
              <w:numPr>
                <w:ilvl w:val="0"/>
                <w:numId w:val="7"/>
              </w:numPr>
              <w:suppressAutoHyphens w:val="0"/>
              <w:autoSpaceDE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Aplicarea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tehnicilor de muncă eficientă individuală și în echipă </w:t>
            </w:r>
            <w:r>
              <w:rPr>
                <w:rFonts w:ascii="Times New Roman" w:eastAsia="Times New Roman" w:hAnsi="Times New Roman" w:cs="Times New Roman"/>
              </w:rPr>
              <w:t>pentru cercetarea</w:t>
            </w:r>
          </w:p>
          <w:p w:rsidR="00000000" w:rsidRDefault="00EE3AA4">
            <w:pPr>
              <w:suppressAutoHyphens w:val="0"/>
              <w:autoSpaceDE w:val="0"/>
              <w:spacing w:after="0"/>
            </w:pPr>
            <w:r>
              <w:rPr>
                <w:rFonts w:ascii="Times New Roman" w:eastAsia="Times New Roman" w:hAnsi="Times New Roman" w:cs="Times New Roman"/>
              </w:rPr>
              <w:t>unui aspect de complexitate medie din funcţionarea unei structuri administrative</w:t>
            </w:r>
          </w:p>
        </w:tc>
      </w:tr>
    </w:tbl>
    <w:p w:rsidR="00000000" w:rsidRDefault="00EE3AA4">
      <w:pPr>
        <w:rPr>
          <w:rFonts w:ascii="Times New Roman" w:hAnsi="Times New Roman" w:cs="Times New Roman"/>
          <w:color w:val="7030A0"/>
          <w:lang w:val="ro-RO"/>
        </w:rPr>
      </w:pPr>
    </w:p>
    <w:p w:rsidR="00000000" w:rsidRDefault="00EE3AA4">
      <w:pPr>
        <w:pStyle w:val="ListParagraph"/>
        <w:numPr>
          <w:ilvl w:val="0"/>
          <w:numId w:val="2"/>
        </w:numPr>
        <w:spacing w:after="0"/>
        <w:ind w:left="714" w:hanging="357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b/>
          <w:lang w:val="ro-RO"/>
        </w:rPr>
        <w:t>Obiectivele disciplinei (reieşind din grila competenţelor specifice a</w:t>
      </w:r>
      <w:r>
        <w:rPr>
          <w:rFonts w:ascii="Times New Roman" w:hAnsi="Times New Roman" w:cs="Times New Roman"/>
          <w:b/>
          <w:lang w:val="ro-RO"/>
        </w:rPr>
        <w:t>cumulate)</w:t>
      </w:r>
    </w:p>
    <w:tbl>
      <w:tblPr>
        <w:tblW w:w="0" w:type="auto"/>
        <w:tblInd w:w="-49" w:type="dxa"/>
        <w:tblLayout w:type="fixed"/>
        <w:tblLook w:val="0000"/>
      </w:tblPr>
      <w:tblGrid>
        <w:gridCol w:w="3403"/>
        <w:gridCol w:w="6754"/>
      </w:tblGrid>
      <w:tr w:rsidR="00000000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7.1 Obiectivul general al disciplinei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Transmiterea către studenți și însușirea de către aceștia a </w:t>
            </w:r>
            <w:r>
              <w:rPr>
                <w:rFonts w:ascii="Times New Roman" w:hAnsi="Times New Roman" w:cs="Times New Roman"/>
              </w:rPr>
              <w:t xml:space="preserve">noțiunilor fundamentale și conceptelor specifice disciplinei </w:t>
            </w:r>
            <w:r w:rsidR="00193E85">
              <w:rPr>
                <w:rFonts w:ascii="Times New Roman" w:hAnsi="Times New Roman" w:cs="Times New Roman"/>
              </w:rPr>
              <w:t>institutii politice</w:t>
            </w:r>
            <w:r>
              <w:rPr>
                <w:rFonts w:ascii="Times New Roman" w:hAnsi="Times New Roman" w:cs="Times New Roman"/>
              </w:rPr>
              <w:t>, în considerarea rolului acestei ramuri în sistemul intern de drept</w:t>
            </w:r>
            <w:r>
              <w:rPr>
                <w:rFonts w:ascii="Times New Roman" w:hAnsi="Times New Roman" w:cs="Times New Roman"/>
              </w:rPr>
              <w:t>, a izvoarelor dreptului administrativ, a sistemului autorităților care compun puterea executivă, a actelor administrative și a proprietății publice și private</w:t>
            </w:r>
            <w:r>
              <w:rPr>
                <w:rFonts w:ascii="Times New Roman" w:hAnsi="Times New Roman" w:cs="Times New Roman"/>
                <w:lang w:val="ro-RO"/>
              </w:rPr>
              <w:t>, î</w:t>
            </w:r>
            <w:r>
              <w:rPr>
                <w:rFonts w:ascii="Times New Roman" w:hAnsi="Times New Roman" w:cs="Times New Roman"/>
              </w:rPr>
              <w:t>n vederea dobândirii limbajului de specialitate și a formării unui set de competențe și abilit</w:t>
            </w:r>
            <w:r>
              <w:rPr>
                <w:rFonts w:ascii="Times New Roman" w:hAnsi="Times New Roman" w:cs="Times New Roman"/>
              </w:rPr>
              <w:t>ăți care să creeze premisele necesare îndeplinirii cu succes în viitor a activităților specifice funcționarilor publici</w:t>
            </w:r>
          </w:p>
          <w:p w:rsidR="00000000" w:rsidRDefault="00EE3AA4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000000"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7.2 Obiectivele specifice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>
            <w:pPr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1. obiective de cunoaștere (O.c.); 2. obiective de abilitare (O.ab.) și 3. obiective 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atitudinale (O.at.).</w:t>
            </w:r>
          </w:p>
          <w:p w:rsidR="00000000" w:rsidRDefault="00EE3AA4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1.</w:t>
            </w:r>
            <w:r>
              <w:rPr>
                <w:rFonts w:ascii="Times New Roman" w:hAnsi="Times New Roman" w:cs="Times New Roman"/>
                <w:b/>
                <w:lang w:val="ro-RO"/>
              </w:rPr>
              <w:t xml:space="preserve">O.c. Cunoaştere </w:t>
            </w:r>
            <w:r>
              <w:rPr>
                <w:rFonts w:ascii="Times New Roman" w:hAnsi="Times New Roman" w:cs="Times New Roman"/>
                <w:lang w:val="ro-RO"/>
              </w:rPr>
              <w:t>(cunoaşterea şi utilizarea adecvată a noţiunilor specifice disciplinei)</w:t>
            </w:r>
          </w:p>
          <w:p w:rsidR="00000000" w:rsidRDefault="00EE3AA4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>La sfârşitul semestrului studenţii trebuie să:</w:t>
            </w:r>
          </w:p>
          <w:p w:rsidR="00000000" w:rsidRDefault="00EE3AA4">
            <w:pPr>
              <w:spacing w:after="0"/>
              <w:ind w:left="7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O.c.1. Să fie familiarizați și să folosească în mod corect limbajul juridic specific </w:t>
            </w:r>
          </w:p>
          <w:p w:rsidR="00000000" w:rsidRDefault="00EE3AA4">
            <w:pPr>
              <w:spacing w:after="0"/>
              <w:ind w:left="720"/>
            </w:pPr>
            <w:r>
              <w:rPr>
                <w:rFonts w:ascii="Times New Roman" w:hAnsi="Times New Roman" w:cs="Times New Roman"/>
                <w:lang w:val="ro-RO"/>
              </w:rPr>
              <w:t xml:space="preserve">O.c.2. Să cunoască și să utilizeze </w:t>
            </w:r>
            <w:r>
              <w:rPr>
                <w:rFonts w:ascii="Times New Roman" w:hAnsi="Times New Roman" w:cs="Times New Roman"/>
                <w:lang w:val="ro-RO"/>
              </w:rPr>
              <w:t>în mod adecvat noțiunile și conceptele specifice disciplinei drept administrativă</w:t>
            </w:r>
          </w:p>
        </w:tc>
      </w:tr>
      <w:tr w:rsidR="00000000">
        <w:tc>
          <w:tcPr>
            <w:tcW w:w="34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color w:val="7030A0"/>
                <w:lang w:val="ro-RO"/>
              </w:rPr>
            </w:pP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>
            <w:pPr>
              <w:spacing w:after="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2. O.ab. Abilități</w:t>
            </w: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 </w:t>
            </w:r>
          </w:p>
          <w:p w:rsidR="00000000" w:rsidRDefault="00EE3AA4">
            <w:pPr>
              <w:spacing w:after="0"/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O.ab.1. Să </w:t>
            </w:r>
            <w:r>
              <w:rPr>
                <w:rFonts w:ascii="Times New Roman" w:hAnsi="Times New Roman" w:cs="Times New Roman"/>
              </w:rPr>
              <w:t>analizeze modalitatea de organizare și funcţionare a administraţiei publice centrale şi locale; formele juridice de activitate ale autorităţi</w:t>
            </w:r>
            <w:r>
              <w:rPr>
                <w:rFonts w:ascii="Times New Roman" w:hAnsi="Times New Roman" w:cs="Times New Roman"/>
              </w:rPr>
              <w:t xml:space="preserve">lor administrative (actelor administrative de autoritate/de gestiune); cadrul legal privind domeniul public </w:t>
            </w:r>
          </w:p>
          <w:p w:rsidR="00DF2686" w:rsidRDefault="00DF2686">
            <w:pPr>
              <w:spacing w:after="0"/>
              <w:ind w:left="720"/>
              <w:rPr>
                <w:rFonts w:ascii="Times New Roman" w:hAnsi="Times New Roman" w:cs="Times New Roman"/>
              </w:rPr>
            </w:pPr>
          </w:p>
          <w:p w:rsidR="00000000" w:rsidRDefault="00EE3AA4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O.ab.2. Să identifice </w:t>
            </w:r>
            <w:r>
              <w:rPr>
                <w:rFonts w:ascii="Times New Roman" w:eastAsia="Times New Roman" w:hAnsi="Times New Roman" w:cs="Times New Roman"/>
              </w:rPr>
              <w:t>specificitatea unui organ administrativ sau autoritate adminis</w:t>
            </w:r>
            <w:r>
              <w:rPr>
                <w:rFonts w:ascii="Times New Roman" w:eastAsia="Times New Roman" w:hAnsi="Times New Roman" w:cs="Times New Roman"/>
              </w:rPr>
              <w:t>trativă în funcție de modul de organizare și funcționare, având în vedere normele juridice de drept administrativ aplicabile.</w:t>
            </w:r>
          </w:p>
          <w:p w:rsidR="00000000" w:rsidRDefault="00EE3AA4">
            <w:r>
              <w:rPr>
                <w:rFonts w:ascii="Times New Roman" w:hAnsi="Times New Roman" w:cs="Times New Roman"/>
                <w:lang w:val="ro-RO"/>
              </w:rPr>
              <w:t>O.ab.3. Să analizeze critic texte din legislație, doctrină și jurisprudență incidente în materia contractelor administrative, refe</w:t>
            </w:r>
            <w:r>
              <w:rPr>
                <w:rFonts w:ascii="Times New Roman" w:hAnsi="Times New Roman" w:cs="Times New Roman"/>
                <w:lang w:val="ro-RO"/>
              </w:rPr>
              <w:t>ritoare la o problemă de drept concretă.</w:t>
            </w:r>
          </w:p>
        </w:tc>
      </w:tr>
      <w:tr w:rsidR="00000000">
        <w:tc>
          <w:tcPr>
            <w:tcW w:w="340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color w:val="7030A0"/>
                <w:lang w:val="ro-RO"/>
              </w:rPr>
            </w:pP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3. O. At. Atitudini</w:t>
            </w:r>
            <w:r>
              <w:rPr>
                <w:rFonts w:ascii="Times New Roman" w:hAnsi="Times New Roman" w:cs="Times New Roman"/>
                <w:color w:val="FF0000"/>
                <w:lang w:val="ro-RO"/>
              </w:rPr>
              <w:t xml:space="preserve"> </w:t>
            </w:r>
          </w:p>
          <w:p w:rsidR="00000000" w:rsidRDefault="00EE3AA4">
            <w:pPr>
              <w:spacing w:after="0"/>
              <w:ind w:left="7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O.at.1. Să argumenteze importanța unei atitudini pozitive şi responsabile în relația cu </w:t>
            </w:r>
            <w:r>
              <w:rPr>
                <w:rFonts w:ascii="Times New Roman" w:hAnsi="Times New Roman" w:cs="Times New Roman"/>
              </w:rPr>
              <w:t>autorităţile administraţiei publice.</w:t>
            </w:r>
          </w:p>
          <w:p w:rsidR="00000000" w:rsidRDefault="00EE3AA4">
            <w:pPr>
              <w:spacing w:after="0"/>
              <w:ind w:left="720"/>
              <w:rPr>
                <w:rFonts w:ascii="Times New Roman" w:hAnsi="Times New Roman" w:cs="Times New Roman"/>
                <w:lang w:val="ro-RO"/>
              </w:rPr>
            </w:pPr>
          </w:p>
          <w:p w:rsidR="00000000" w:rsidRDefault="00EE3AA4">
            <w:pPr>
              <w:spacing w:after="0"/>
            </w:pPr>
            <w:r>
              <w:rPr>
                <w:rFonts w:ascii="Times New Roman" w:hAnsi="Times New Roman" w:cs="Times New Roman"/>
                <w:lang w:val="ro-RO"/>
              </w:rPr>
              <w:t>O.at.2.Să explice relevanța disciplinei în contextul profilului sp</w:t>
            </w:r>
            <w:r>
              <w:rPr>
                <w:rFonts w:ascii="Times New Roman" w:hAnsi="Times New Roman" w:cs="Times New Roman"/>
                <w:lang w:val="ro-RO"/>
              </w:rPr>
              <w:t>ecializării.</w:t>
            </w:r>
          </w:p>
        </w:tc>
      </w:tr>
    </w:tbl>
    <w:p w:rsidR="00000000" w:rsidRDefault="00EE3AA4">
      <w:pPr>
        <w:suppressAutoHyphens w:val="0"/>
        <w:autoSpaceDE w:val="0"/>
        <w:spacing w:after="0"/>
        <w:rPr>
          <w:rFonts w:ascii="Times New Roman" w:eastAsia="Times New Roman" w:hAnsi="Times New Roman" w:cs="Times New Roman"/>
        </w:rPr>
      </w:pPr>
    </w:p>
    <w:p w:rsidR="00000000" w:rsidRDefault="00EE3AA4">
      <w:pPr>
        <w:pStyle w:val="ListParagraph"/>
        <w:numPr>
          <w:ilvl w:val="0"/>
          <w:numId w:val="2"/>
        </w:numPr>
        <w:spacing w:after="0"/>
        <w:ind w:left="714" w:hanging="357"/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b/>
          <w:lang w:val="ro-RO"/>
        </w:rPr>
        <w:t xml:space="preserve">Conţinuturi </w:t>
      </w:r>
    </w:p>
    <w:tbl>
      <w:tblPr>
        <w:tblW w:w="0" w:type="auto"/>
        <w:tblInd w:w="-49" w:type="dxa"/>
        <w:tblLayout w:type="fixed"/>
        <w:tblLook w:val="0000"/>
      </w:tblPr>
      <w:tblGrid>
        <w:gridCol w:w="3970"/>
        <w:gridCol w:w="2688"/>
        <w:gridCol w:w="3579"/>
      </w:tblGrid>
      <w:tr w:rsidR="0000000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8.1 Curs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Metode de predare</w:t>
            </w: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b/>
                <w:lang w:val="ro-RO"/>
              </w:rPr>
              <w:t>Observaţii</w:t>
            </w:r>
          </w:p>
        </w:tc>
      </w:tr>
      <w:tr w:rsidR="00000000" w:rsidRPr="0088206B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spacing w:after="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Curs </w:t>
            </w:r>
            <w:r>
              <w:rPr>
                <w:rFonts w:ascii="Times New Roman" w:hAnsi="Times New Roman" w:cs="Times New Roman"/>
                <w:lang w:val="ro-RO"/>
              </w:rPr>
              <w:t xml:space="preserve"> recapitulativ/</w:t>
            </w:r>
            <w:r>
              <w:rPr>
                <w:rFonts w:ascii="Times New Roman" w:hAnsi="Times New Roman" w:cs="Times New Roman"/>
              </w:rPr>
              <w:t xml:space="preserve"> introductiv</w:t>
            </w:r>
            <w:r>
              <w:rPr>
                <w:rFonts w:ascii="Times New Roman" w:hAnsi="Times New Roman" w:cs="Times New Roman"/>
                <w:lang w:val="ro-RO"/>
              </w:rPr>
              <w:t xml:space="preserve">: </w:t>
            </w:r>
            <w:r>
              <w:rPr>
                <w:rFonts w:ascii="Times New Roman" w:hAnsi="Times New Roman" w:cs="Times New Roman"/>
              </w:rPr>
              <w:t xml:space="preserve"> Prezentarea obiectivelor și a cerințelor cursului.</w:t>
            </w:r>
          </w:p>
          <w:p w:rsidR="00000000" w:rsidRDefault="00EE3AA4">
            <w:pPr>
              <w:pStyle w:val="WW-Default"/>
              <w:spacing w:line="276" w:lineRule="auto"/>
              <w:rPr>
                <w:rFonts w:ascii="Times New Roman" w:hAnsi="Times New Roman" w:cs="Times New Roman"/>
                <w:color w:val="auto"/>
                <w:sz w:val="22"/>
                <w:szCs w:val="22"/>
                <w:lang w:val="ro-RO"/>
              </w:rPr>
            </w:pPr>
          </w:p>
          <w:p w:rsidR="00000000" w:rsidRDefault="00EE3AA4">
            <w:pPr>
              <w:spacing w:after="0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Prelegerea, conversația.</w:t>
            </w: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ind w:left="36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2h</w:t>
            </w:r>
          </w:p>
          <w:p w:rsidR="00000000" w:rsidRPr="0088206B" w:rsidRDefault="00EE3AA4" w:rsidP="00DF2686">
            <w:pPr>
              <w:pStyle w:val="NoSpacing"/>
              <w:spacing w:line="276" w:lineRule="auto"/>
              <w:ind w:left="36"/>
              <w:jc w:val="both"/>
              <w:rPr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Prelegerea va fi interactivă; studenții vor fi implicați prin solicitar</w:t>
            </w:r>
            <w:r>
              <w:rPr>
                <w:rFonts w:ascii="Times New Roman" w:hAnsi="Times New Roman" w:cs="Times New Roman"/>
                <w:lang w:val="ro-RO"/>
              </w:rPr>
              <w:t>ea de răspunsuri la întrebări referitoare la cunoștințe</w:t>
            </w:r>
            <w:r w:rsidR="00DF2686">
              <w:rPr>
                <w:rFonts w:ascii="Times New Roman" w:hAnsi="Times New Roman" w:cs="Times New Roman"/>
                <w:lang w:val="ro-RO"/>
              </w:rPr>
              <w:t xml:space="preserve"> ce vor fi</w:t>
            </w:r>
            <w:r>
              <w:rPr>
                <w:rFonts w:ascii="Times New Roman" w:hAnsi="Times New Roman" w:cs="Times New Roman"/>
                <w:lang w:val="ro-RO"/>
              </w:rPr>
              <w:t xml:space="preserve"> predate în materii studiate în anul 1  Administrație publică, cu scopul </w:t>
            </w:r>
            <w:r>
              <w:rPr>
                <w:rFonts w:ascii="Times New Roman" w:hAnsi="Times New Roman" w:cs="Times New Roman"/>
                <w:lang w:val="ro-RO"/>
              </w:rPr>
              <w:t>evaluării inițiale a nivelului cunoștințelor studenților.</w:t>
            </w:r>
          </w:p>
        </w:tc>
      </w:tr>
      <w:tr w:rsidR="0000000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spacing w:after="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2. </w:t>
            </w:r>
            <w:r w:rsidR="00DF2686" w:rsidRPr="00DF2686">
              <w:rPr>
                <w:rFonts w:ascii="Times New Roman" w:hAnsi="Times New Roman" w:cs="Times New Roman"/>
              </w:rPr>
              <w:t>Statul: Noțiune, tipuri de analiză (juridică, politologică, sociologică)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>Prelegerea, conversația, exemplificarea, problematiza</w:t>
            </w:r>
            <w:r>
              <w:rPr>
                <w:rFonts w:ascii="Times New Roman" w:hAnsi="Times New Roman" w:cs="Times New Roman"/>
                <w:lang w:val="ro-RO"/>
              </w:rPr>
              <w:t>rea.</w:t>
            </w: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2h </w:t>
            </w:r>
          </w:p>
          <w:p w:rsidR="00000000" w:rsidRDefault="00EE3AA4">
            <w:pPr>
              <w:spacing w:after="0"/>
            </w:pPr>
            <w:r>
              <w:rPr>
                <w:rFonts w:ascii="Times New Roman" w:hAnsi="Times New Roman" w:cs="Times New Roman"/>
              </w:rPr>
              <w:t>În activitatea de predare a cursului de drept administrativ se vor utiliza cu precădere metode de învăţământ orale, expozitive şi conversative, având rolul de comunicare către studenţi a conţinutului, urmând ca în procesul de asimilare a cunoştinţ</w:t>
            </w:r>
            <w:r>
              <w:rPr>
                <w:rFonts w:ascii="Times New Roman" w:hAnsi="Times New Roman" w:cs="Times New Roman"/>
              </w:rPr>
              <w:t xml:space="preserve">elor studenţii să realizeze activităţi de </w:t>
            </w:r>
            <w:r>
              <w:rPr>
                <w:rFonts w:ascii="Times New Roman" w:hAnsi="Times New Roman" w:cs="Times New Roman"/>
              </w:rPr>
              <w:lastRenderedPageBreak/>
              <w:t>studiu individial, indicându-li-se ca metode lectura notelor de curs şi a altor surse bibliografice.</w:t>
            </w:r>
          </w:p>
        </w:tc>
      </w:tr>
      <w:tr w:rsidR="0000000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suppressAutoHyphens w:val="0"/>
              <w:autoSpaceDE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t-IT"/>
              </w:rPr>
              <w:lastRenderedPageBreak/>
              <w:t xml:space="preserve">3. </w:t>
            </w:r>
            <w:r w:rsidR="00DF2686" w:rsidRPr="00DF2686">
              <w:rPr>
                <w:rFonts w:ascii="Times New Roman" w:hAnsi="Times New Roman" w:cs="Times New Roman"/>
              </w:rPr>
              <w:t>Forma statului. Structura statului. Forma de guvernământ. Organizarea puterilor în stat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spacing w:after="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Prelegerea, conversația</w:t>
            </w:r>
            <w:r>
              <w:rPr>
                <w:rFonts w:ascii="Times New Roman" w:hAnsi="Times New Roman" w:cs="Times New Roman"/>
                <w:lang w:val="ro-RO"/>
              </w:rPr>
              <w:t>, exemplificarea, problematizarea.</w:t>
            </w: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>2h</w:t>
            </w:r>
          </w:p>
          <w:p w:rsidR="00000000" w:rsidRDefault="00EE3AA4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0000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suppressAutoHyphens w:val="0"/>
              <w:autoSpaceDE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4. </w:t>
            </w:r>
            <w:r w:rsidR="00DF2686" w:rsidRPr="00DF2686">
              <w:rPr>
                <w:rFonts w:ascii="Times New Roman" w:hAnsi="Times New Roman" w:cs="Times New Roman"/>
              </w:rPr>
              <w:t>Sistemul instituțional al puterii de stat(1) Parlamentul României - 1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Prelegerea, conversația, exemplificarea, problematizarea.</w:t>
            </w:r>
          </w:p>
          <w:p w:rsidR="00000000" w:rsidRDefault="00EE3AA4">
            <w:pPr>
              <w:suppressAutoHyphens w:val="0"/>
              <w:autoSpaceDE w:val="0"/>
              <w:spacing w:after="0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fr-FR"/>
              </w:rPr>
            </w:pPr>
            <w:r>
              <w:rPr>
                <w:rFonts w:ascii="Times New Roman" w:hAnsi="Times New Roman" w:cs="Times New Roman"/>
                <w:lang w:val="ro-RO"/>
              </w:rPr>
              <w:t>2h</w:t>
            </w:r>
          </w:p>
          <w:p w:rsidR="00000000" w:rsidRDefault="00EE3AA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00000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suppressAutoHyphens w:val="0"/>
              <w:autoSpaceDE w:val="0"/>
              <w:spacing w:after="0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 xml:space="preserve">5. </w:t>
            </w:r>
            <w:r w:rsidR="00DF2686" w:rsidRPr="00DF2686">
              <w:rPr>
                <w:rFonts w:ascii="Times New Roman" w:hAnsi="Times New Roman" w:cs="Times New Roman"/>
              </w:rPr>
              <w:t>Sistemul instituțional al puterii de stat(1) Parlamentul României</w:t>
            </w:r>
            <w:r w:rsidR="00DF2686">
              <w:rPr>
                <w:rFonts w:ascii="Times New Roman" w:hAnsi="Times New Roman" w:cs="Times New Roman"/>
              </w:rPr>
              <w:t xml:space="preserve"> - 2</w:t>
            </w:r>
          </w:p>
          <w:p w:rsidR="00000000" w:rsidRDefault="00EE3AA4">
            <w:pPr>
              <w:spacing w:after="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Prelegerea, conversația, exemplificarea, problematizarea.</w:t>
            </w:r>
          </w:p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>2h</w:t>
            </w:r>
          </w:p>
          <w:p w:rsidR="00000000" w:rsidRDefault="00EE3AA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0000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ListParagraph"/>
              <w:suppressAutoHyphens w:val="0"/>
              <w:spacing w:after="0"/>
              <w:ind w:left="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 xml:space="preserve">6. </w:t>
            </w:r>
            <w:r w:rsidR="00DF2686" w:rsidRPr="00DF2686">
              <w:rPr>
                <w:rFonts w:ascii="Times New Roman" w:hAnsi="Times New Roman" w:cs="Times New Roman"/>
              </w:rPr>
              <w:t xml:space="preserve">Sistemul instituțional al puterii de stat(1) Parlamentul României - </w:t>
            </w:r>
            <w:r w:rsidR="00DF268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Prelegerea, conversația, exemplificarea, problematizarea.</w:t>
            </w:r>
          </w:p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2h</w:t>
            </w:r>
          </w:p>
          <w:p w:rsidR="00000000" w:rsidRDefault="00EE3AA4">
            <w:pPr>
              <w:pStyle w:val="NoSpacing"/>
              <w:spacing w:line="276" w:lineRule="auto"/>
              <w:jc w:val="both"/>
            </w:pPr>
          </w:p>
        </w:tc>
      </w:tr>
      <w:tr w:rsidR="0000000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ListParagraph"/>
              <w:suppressAutoHyphens w:val="0"/>
              <w:spacing w:after="0"/>
              <w:ind w:left="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 xml:space="preserve">7. </w:t>
            </w:r>
            <w:r w:rsidR="00DF2686" w:rsidRPr="00DF2686">
              <w:rPr>
                <w:rFonts w:ascii="Times New Roman" w:hAnsi="Times New Roman" w:cs="Times New Roman"/>
              </w:rPr>
              <w:t>Sistemul instituțional al puterii de stat(2) Președintele României - 1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</w:pPr>
            <w:r>
              <w:rPr>
                <w:rFonts w:ascii="Times New Roman" w:hAnsi="Times New Roman" w:cs="Times New Roman"/>
                <w:lang w:val="ro-RO"/>
              </w:rPr>
              <w:t>2h</w:t>
            </w:r>
          </w:p>
        </w:tc>
      </w:tr>
      <w:tr w:rsidR="0000000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DF2686">
            <w:pPr>
              <w:pStyle w:val="ListParagraph"/>
              <w:suppressAutoHyphens w:val="0"/>
              <w:spacing w:after="0"/>
              <w:ind w:left="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 xml:space="preserve">8. </w:t>
            </w:r>
            <w:r w:rsidRPr="00DF2686">
              <w:rPr>
                <w:rFonts w:ascii="Times New Roman" w:hAnsi="Times New Roman" w:cs="Times New Roman"/>
              </w:rPr>
              <w:t xml:space="preserve">Sistemul instituțional al puterii de stat(2) Președintele României - 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</w:pPr>
            <w:r>
              <w:rPr>
                <w:rFonts w:ascii="Times New Roman" w:hAnsi="Times New Roman" w:cs="Times New Roman"/>
                <w:lang w:val="ro-RO"/>
              </w:rPr>
              <w:t>2h</w:t>
            </w:r>
          </w:p>
        </w:tc>
      </w:tr>
      <w:tr w:rsidR="0000000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686" w:rsidRPr="00DF2686" w:rsidRDefault="00EE3AA4" w:rsidP="00DF2686">
            <w:pPr>
              <w:pStyle w:val="ListParagraph"/>
              <w:tabs>
                <w:tab w:val="left" w:pos="1675"/>
              </w:tabs>
              <w:suppressAutoHyphens w:val="0"/>
              <w:spacing w:after="0"/>
              <w:ind w:left="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>9.</w:t>
            </w:r>
            <w:r w:rsidR="00DF2686">
              <w:rPr>
                <w:rFonts w:ascii="Times New Roman" w:hAnsi="Times New Roman" w:cs="Times New Roman"/>
              </w:rPr>
              <w:t xml:space="preserve"> </w:t>
            </w:r>
            <w:r w:rsidR="00DF2686" w:rsidRPr="00DF2686">
              <w:rPr>
                <w:rFonts w:ascii="Times New Roman" w:hAnsi="Times New Roman" w:cs="Times New Roman"/>
              </w:rPr>
              <w:t>Sistemul instituțional al puterii de stat(3) Guvernul României -1</w:t>
            </w:r>
          </w:p>
          <w:p w:rsidR="00000000" w:rsidRDefault="00EE3AA4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Prelegerea, conversația, exe</w:t>
            </w:r>
            <w:r>
              <w:rPr>
                <w:rFonts w:ascii="Times New Roman" w:hAnsi="Times New Roman" w:cs="Times New Roman"/>
                <w:lang w:val="ro-RO"/>
              </w:rPr>
              <w:t>mplificarea, problematizarea.</w:t>
            </w:r>
          </w:p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2h</w:t>
            </w:r>
          </w:p>
          <w:p w:rsidR="00000000" w:rsidRDefault="00EE3AA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00000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 w:rsidP="00DF2686">
            <w:pPr>
              <w:pStyle w:val="ListParagraph"/>
              <w:tabs>
                <w:tab w:val="left" w:pos="1675"/>
              </w:tabs>
              <w:suppressAutoHyphens w:val="0"/>
              <w:spacing w:after="0"/>
              <w:ind w:left="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>10.</w:t>
            </w:r>
            <w:r w:rsidR="00DF2686" w:rsidRPr="00DF2686">
              <w:rPr>
                <w:rFonts w:ascii="Times New Roman" w:hAnsi="Times New Roman" w:cs="Times New Roman"/>
              </w:rPr>
              <w:t xml:space="preserve"> Sistemul instituțional al puterii de stat(3) Guvernul României -</w:t>
            </w:r>
            <w:r w:rsidR="00DF268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Prelegerea, conversația, exemplificarea, problematizarea.</w:t>
            </w:r>
          </w:p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>2h</w:t>
            </w:r>
          </w:p>
          <w:p w:rsidR="00000000" w:rsidRDefault="00EE3AA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0000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686" w:rsidRPr="00DF2686" w:rsidRDefault="00EE3AA4" w:rsidP="00DF2686">
            <w:pPr>
              <w:pStyle w:val="ListParagraph"/>
              <w:tabs>
                <w:tab w:val="left" w:pos="1675"/>
              </w:tabs>
              <w:suppressAutoHyphens w:val="0"/>
              <w:spacing w:after="0"/>
              <w:ind w:left="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>11.</w:t>
            </w:r>
            <w:r w:rsidR="00DF2686" w:rsidRPr="00DF2686">
              <w:rPr>
                <w:rFonts w:ascii="Times New Roman" w:hAnsi="Times New Roman" w:cs="Times New Roman"/>
              </w:rPr>
              <w:t xml:space="preserve"> Sistemul instituțional al puterii de stat(3) Guvernul României -1</w:t>
            </w:r>
          </w:p>
          <w:p w:rsidR="00000000" w:rsidRDefault="00DF2686" w:rsidP="00DF2686">
            <w:pPr>
              <w:pStyle w:val="ListParagraph"/>
              <w:suppressAutoHyphens w:val="0"/>
              <w:ind w:left="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3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Prelegerea, conversația, exemplificarea, problematizarea, brainstorming, studiul de caz.</w:t>
            </w:r>
          </w:p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>2h</w:t>
            </w:r>
          </w:p>
          <w:p w:rsidR="00000000" w:rsidRDefault="00EE3AA4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0000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suppressAutoHyphens w:val="0"/>
              <w:autoSpaceDE w:val="0"/>
              <w:spacing w:after="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</w:rPr>
              <w:t>12.</w:t>
            </w:r>
            <w:r w:rsidR="00DF2686">
              <w:t xml:space="preserve"> </w:t>
            </w:r>
            <w:r w:rsidR="00DF2686" w:rsidRPr="00DF2686">
              <w:rPr>
                <w:rFonts w:ascii="Times New Roman" w:hAnsi="Times New Roman" w:cs="Times New Roman"/>
              </w:rPr>
              <w:t>Puterea judecătorească. Curtea Constituțională. Avocatul Poporului -1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</w:pPr>
            <w:r>
              <w:rPr>
                <w:rFonts w:ascii="Times New Roman" w:hAnsi="Times New Roman" w:cs="Times New Roman"/>
                <w:lang w:val="ro-RO"/>
              </w:rPr>
              <w:t>2h</w:t>
            </w:r>
          </w:p>
        </w:tc>
      </w:tr>
      <w:tr w:rsidR="0000000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ListParagraph"/>
              <w:suppressAutoHyphens w:val="0"/>
              <w:ind w:left="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 xml:space="preserve">13. </w:t>
            </w:r>
            <w:r w:rsidR="00DF2686" w:rsidRPr="00DF2686">
              <w:rPr>
                <w:rFonts w:ascii="Times New Roman" w:hAnsi="Times New Roman" w:cs="Times New Roman"/>
              </w:rPr>
              <w:t>Puterea judecătorească. Curtea Constituțională. Avocatul Poporului -1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</w:pPr>
            <w:r>
              <w:rPr>
                <w:rFonts w:ascii="Times New Roman" w:hAnsi="Times New Roman" w:cs="Times New Roman"/>
                <w:lang w:val="ro-RO"/>
              </w:rPr>
              <w:t>2h</w:t>
            </w:r>
          </w:p>
        </w:tc>
      </w:tr>
      <w:tr w:rsidR="0000000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ListParagraph"/>
              <w:suppressAutoHyphens w:val="0"/>
              <w:ind w:left="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>14. Curs recapitulativ.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</w:pPr>
            <w:r>
              <w:rPr>
                <w:rFonts w:ascii="Times New Roman" w:hAnsi="Times New Roman" w:cs="Times New Roman"/>
                <w:lang w:val="ro-RO"/>
              </w:rPr>
              <w:t>2h</w:t>
            </w:r>
          </w:p>
        </w:tc>
      </w:tr>
      <w:tr w:rsidR="00000000">
        <w:tc>
          <w:tcPr>
            <w:tcW w:w="10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Bibliografie</w:t>
            </w:r>
          </w:p>
          <w:p w:rsidR="00DF2686" w:rsidRPr="00DF2686" w:rsidRDefault="00DF2686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</w:rPr>
            </w:pPr>
            <w:r w:rsidRPr="00DF2686">
              <w:rPr>
                <w:rFonts w:ascii="Times New Roman" w:hAnsi="Times New Roman" w:cs="Times New Roman"/>
              </w:rPr>
              <w:t xml:space="preserve">Deaconu, S., Instituţii politice, Editura C.H. Beck, Bucureşti, 2013. </w:t>
            </w:r>
          </w:p>
          <w:p w:rsidR="00DF2686" w:rsidRPr="00DF2686" w:rsidRDefault="00DF2686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</w:rPr>
            </w:pPr>
            <w:r w:rsidRPr="00DF2686">
              <w:rPr>
                <w:rFonts w:ascii="Times New Roman" w:hAnsi="Times New Roman" w:cs="Times New Roman"/>
              </w:rPr>
              <w:t xml:space="preserve">Bălan, E., Instituţii de drept public, Editura All Beck, Bucureşti, 2003. </w:t>
            </w:r>
          </w:p>
          <w:p w:rsidR="00DF2686" w:rsidRPr="00DF2686" w:rsidRDefault="00DF2686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</w:rPr>
            </w:pPr>
            <w:r w:rsidRPr="00DF2686">
              <w:rPr>
                <w:rFonts w:ascii="Times New Roman" w:hAnsi="Times New Roman" w:cs="Times New Roman"/>
              </w:rPr>
              <w:t xml:space="preserve">Cadart, J., Institutions Politiques et Droit Constitutionnel, vol. I, Economica, Paris, 1990. </w:t>
            </w:r>
          </w:p>
          <w:p w:rsidR="00DF2686" w:rsidRPr="00DF2686" w:rsidRDefault="00DF2686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</w:rPr>
            </w:pPr>
            <w:r w:rsidRPr="00DF2686">
              <w:rPr>
                <w:rFonts w:ascii="Times New Roman" w:hAnsi="Times New Roman" w:cs="Times New Roman"/>
              </w:rPr>
              <w:t xml:space="preserve">Carp, R., Responsabilitatea ministerială, Editura All Beck, Bucureşti, 2003. </w:t>
            </w:r>
          </w:p>
          <w:p w:rsidR="00DF2686" w:rsidRPr="00DF2686" w:rsidRDefault="00DF2686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</w:rPr>
            </w:pPr>
            <w:r w:rsidRPr="00DF2686">
              <w:rPr>
                <w:rFonts w:ascii="Times New Roman" w:hAnsi="Times New Roman" w:cs="Times New Roman"/>
              </w:rPr>
              <w:lastRenderedPageBreak/>
              <w:t xml:space="preserve">Constantinescu, M., Iorgovan, A., Muraru, I., Tănăsescu, S.E., Constituţia României revizuită. Comentarii şi explicaţii, Editura All Beck, Bucureşti, 2004. </w:t>
            </w:r>
          </w:p>
          <w:p w:rsidR="00DF2686" w:rsidRPr="00DF2686" w:rsidRDefault="00DF2686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</w:rPr>
            </w:pPr>
            <w:r w:rsidRPr="00DF2686">
              <w:rPr>
                <w:rFonts w:ascii="Times New Roman" w:hAnsi="Times New Roman" w:cs="Times New Roman"/>
              </w:rPr>
              <w:t xml:space="preserve">Tănăsescu, E.S., (coord.), Perspective juridice privind instituţia Parlamentului, Editura All Beck, Bucureşti, 2005. Drăganu, T., Drept constituţional şi instituţii politice, Tratat elementar, vol. II, Editura Lumina Lex, Bucureşti, 2000. </w:t>
            </w:r>
          </w:p>
          <w:p w:rsidR="00DF2686" w:rsidRPr="00DF2686" w:rsidRDefault="00DF2686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</w:rPr>
            </w:pPr>
            <w:r w:rsidRPr="00DF2686">
              <w:rPr>
                <w:rFonts w:ascii="Times New Roman" w:hAnsi="Times New Roman" w:cs="Times New Roman"/>
              </w:rPr>
              <w:t xml:space="preserve">Duverger, M., Institutions politiques et droit constitutionnel, vol. I, Paris, 1975. </w:t>
            </w:r>
          </w:p>
          <w:p w:rsidR="00DF2686" w:rsidRPr="00DF2686" w:rsidRDefault="00DF2686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</w:rPr>
            </w:pPr>
            <w:r w:rsidRPr="00DF2686">
              <w:rPr>
                <w:rFonts w:ascii="Times New Roman" w:hAnsi="Times New Roman" w:cs="Times New Roman"/>
              </w:rPr>
              <w:t xml:space="preserve">Ionescu, C., Regimul politic în România, Editura All Beck, Bucureşti, 2002. </w:t>
            </w:r>
          </w:p>
          <w:p w:rsidR="00DF2686" w:rsidRPr="00DF2686" w:rsidRDefault="00DF2686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</w:rPr>
            </w:pPr>
            <w:r w:rsidRPr="00DF2686">
              <w:rPr>
                <w:rFonts w:ascii="Times New Roman" w:hAnsi="Times New Roman" w:cs="Times New Roman"/>
              </w:rPr>
              <w:t xml:space="preserve">Ionescu, C., Regimuri politice contemporane, Editura All Beck, Bucureşti, 2004. </w:t>
            </w:r>
          </w:p>
          <w:p w:rsidR="00000000" w:rsidRPr="00DF2686" w:rsidRDefault="00DF2686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F2686">
              <w:rPr>
                <w:rFonts w:ascii="Times New Roman" w:hAnsi="Times New Roman" w:cs="Times New Roman"/>
              </w:rPr>
              <w:t>Pîrvulescu, C., Politici şi instituţii politice, Editura Trei, Bucureşti, 2002.</w:t>
            </w:r>
          </w:p>
          <w:p w:rsidR="00000000" w:rsidRDefault="00EE3AA4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Style w:val="pg-1fc2"/>
                <w:rFonts w:ascii="Symbol" w:hAnsi="Symbol" w:cs="Symbol"/>
                <w:b/>
                <w:color w:val="000000"/>
              </w:rPr>
              <w:t></w:t>
            </w:r>
            <w:r>
              <w:rPr>
                <w:rStyle w:val="pg-1fc2"/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Style w:val="a"/>
                <w:rFonts w:ascii="Times New Roman" w:hAnsi="Times New Roman" w:cs="Times New Roman"/>
                <w:b/>
              </w:rPr>
              <w:t xml:space="preserve"> </w:t>
            </w:r>
            <w:r>
              <w:rPr>
                <w:rStyle w:val="pg-1fc2"/>
                <w:rFonts w:ascii="Times New Roman" w:hAnsi="Times New Roman" w:cs="Times New Roman"/>
                <w:b/>
                <w:color w:val="000000"/>
              </w:rPr>
              <w:t xml:space="preserve">   </w:t>
            </w:r>
            <w:r>
              <w:rPr>
                <w:rStyle w:val="pg-1fc2"/>
                <w:rFonts w:ascii="Times New Roman" w:hAnsi="Times New Roman" w:cs="Times New Roman"/>
                <w:b/>
                <w:color w:val="000000"/>
              </w:rPr>
              <w:t>Legislaţie</w:t>
            </w:r>
            <w:r>
              <w:rPr>
                <w:rStyle w:val="pg-1fc2"/>
                <w:rFonts w:ascii="Times New Roman" w:hAnsi="Times New Roman" w:cs="Times New Roman"/>
                <w:b/>
                <w:color w:val="000000"/>
              </w:rPr>
              <w:t>:</w:t>
            </w:r>
          </w:p>
          <w:p w:rsidR="00000000" w:rsidRDefault="00EE3AA4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Constituţia României din 1991 revizuită şi republicată în 2003 (Monitorul Oficial nr.767 din</w:t>
            </w:r>
          </w:p>
          <w:p w:rsidR="00000000" w:rsidRDefault="00EE3AA4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31.10.2003); </w:t>
            </w:r>
          </w:p>
          <w:p w:rsidR="00000000" w:rsidRDefault="00EE3AA4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Legea nr.90/2001 privind organizarea şi funcţionarea Guvernului României şi a ministerelor, cu</w:t>
            </w:r>
          </w:p>
          <w:p w:rsidR="00000000" w:rsidRDefault="00EE3AA4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modificările ulterioare (Monitorul Oficial nr.16</w:t>
            </w:r>
            <w:r>
              <w:rPr>
                <w:rFonts w:ascii="Times New Roman" w:hAnsi="Times New Roman" w:cs="Times New Roman"/>
                <w:color w:val="000000"/>
              </w:rPr>
              <w:t xml:space="preserve">4/2001); </w:t>
            </w:r>
          </w:p>
          <w:p w:rsidR="00000000" w:rsidRDefault="00EE3AA4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Legea nr.24/2000 privind norme</w:t>
            </w:r>
            <w:r>
              <w:rPr>
                <w:rFonts w:ascii="Times New Roman" w:hAnsi="Times New Roman" w:cs="Times New Roman"/>
                <w:color w:val="000000"/>
              </w:rPr>
              <w:t>le de tehnică legislativă pentru elaborarea actelor normative,</w:t>
            </w:r>
          </w:p>
          <w:p w:rsidR="00DF2686" w:rsidRDefault="00EE3AA4" w:rsidP="00DF2686">
            <w:pPr>
              <w:shd w:val="clear" w:color="auto" w:fill="FFFFFF"/>
              <w:spacing w:after="0"/>
            </w:pPr>
            <w:r>
              <w:rPr>
                <w:rFonts w:ascii="Times New Roman" w:hAnsi="Times New Roman" w:cs="Times New Roman"/>
                <w:color w:val="000000"/>
              </w:rPr>
              <w:t>republicată cu modificările ulterioare (Monitorul Oficial nr.260/2010)</w:t>
            </w:r>
          </w:p>
          <w:p w:rsidR="00000000" w:rsidRDefault="00EE3AA4">
            <w:pPr>
              <w:shd w:val="clear" w:color="auto" w:fill="FFFFFF"/>
              <w:spacing w:after="0"/>
            </w:pPr>
          </w:p>
        </w:tc>
      </w:tr>
      <w:tr w:rsidR="0000000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lastRenderedPageBreak/>
              <w:t xml:space="preserve">8.2 Seminar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Metode de predare</w:t>
            </w: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b/>
                <w:lang w:val="ro-RO"/>
              </w:rPr>
              <w:t>Observaţii</w:t>
            </w:r>
          </w:p>
        </w:tc>
      </w:tr>
      <w:tr w:rsidR="0000000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A2149C" w:rsidRDefault="00EE3AA4" w:rsidP="00A2149C">
            <w:pPr>
              <w:pStyle w:val="ListParagraph"/>
              <w:numPr>
                <w:ilvl w:val="0"/>
                <w:numId w:val="9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A2149C">
              <w:rPr>
                <w:rFonts w:ascii="Times New Roman" w:eastAsia="Times New Roman" w:hAnsi="Times New Roman" w:cs="Times New Roman"/>
                <w:color w:val="000000"/>
              </w:rPr>
              <w:t>Seminar introductiv: stabilirea grup</w:t>
            </w:r>
            <w:r w:rsidRPr="00A2149C">
              <w:rPr>
                <w:rFonts w:ascii="Times New Roman" w:eastAsia="Times New Roman" w:hAnsi="Times New Roman" w:cs="Times New Roman"/>
                <w:color w:val="000000"/>
              </w:rPr>
              <w:t>elor, prezentarea temelor, discutarea bibliografiei.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Brainstorming, evaluare, </w:t>
            </w:r>
          </w:p>
          <w:p w:rsidR="00000000" w:rsidRDefault="00EE3AA4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chestionare, simulare, </w:t>
            </w:r>
          </w:p>
          <w:p w:rsidR="00000000" w:rsidRDefault="00EE3AA4">
            <w:pPr>
              <w:shd w:val="clear" w:color="auto" w:fill="FFFFFF"/>
              <w:suppressAutoHyphens w:val="0"/>
              <w:spacing w:after="0"/>
              <w:rPr>
                <w:rFonts w:ascii="Times New Roman" w:hAnsi="Times New Roman" w:cs="Times New Roman"/>
                <w:lang w:val="it-IT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lucrul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în echipe.</w:t>
            </w: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00000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A2149C" w:rsidRDefault="00DF2686" w:rsidP="00A2149C">
            <w:pPr>
              <w:pStyle w:val="ListParagraph"/>
              <w:numPr>
                <w:ilvl w:val="0"/>
                <w:numId w:val="9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A2149C">
              <w:rPr>
                <w:rFonts w:ascii="Times New Roman" w:hAnsi="Times New Roman" w:cs="Times New Roman"/>
              </w:rPr>
              <w:t>Aspecte actuale privind statul de drept -1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Brainstorming, evaluare, </w:t>
            </w:r>
          </w:p>
          <w:p w:rsidR="00000000" w:rsidRDefault="00EE3AA4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chestionare, simulare, </w:t>
            </w:r>
          </w:p>
          <w:p w:rsidR="00000000" w:rsidRDefault="00EE3AA4">
            <w:pPr>
              <w:shd w:val="clear" w:color="auto" w:fill="FFFFFF"/>
              <w:suppressAutoHyphens w:val="0"/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lucrul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în echipe.</w:t>
            </w:r>
          </w:p>
          <w:p w:rsidR="00000000" w:rsidRDefault="00EE3A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>
            <w:r>
              <w:rPr>
                <w:rFonts w:ascii="Times New Roman" w:hAnsi="Times New Roman" w:cs="Times New Roman"/>
                <w:shd w:val="clear" w:color="auto" w:fill="FFFFFF"/>
              </w:rPr>
              <w:t>Se vor avea în vedere exemple</w:t>
            </w:r>
          </w:p>
        </w:tc>
      </w:tr>
      <w:tr w:rsidR="0000000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A2149C" w:rsidRDefault="00DF2686" w:rsidP="00A2149C">
            <w:pPr>
              <w:pStyle w:val="ListParagraph"/>
              <w:numPr>
                <w:ilvl w:val="0"/>
                <w:numId w:val="9"/>
              </w:numPr>
              <w:shd w:val="clear" w:color="auto" w:fill="FFFFFF"/>
              <w:suppressAutoHyphens w:val="0"/>
              <w:spacing w:after="0"/>
              <w:textAlignment w:val="baseline"/>
              <w:rPr>
                <w:rFonts w:ascii="Times New Roman" w:hAnsi="Times New Roman" w:cs="Times New Roman"/>
                <w:lang w:val="it-IT"/>
              </w:rPr>
            </w:pPr>
            <w:r w:rsidRPr="00A2149C">
              <w:rPr>
                <w:rFonts w:ascii="Times New Roman" w:hAnsi="Times New Roman" w:cs="Times New Roman"/>
              </w:rPr>
              <w:t>Aspecte actuale privind statul de drept-2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Brainstorming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evaluare, </w:t>
            </w:r>
          </w:p>
          <w:p w:rsidR="00000000" w:rsidRDefault="00EE3AA4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chestionare, simulare, </w:t>
            </w:r>
          </w:p>
          <w:p w:rsidR="00000000" w:rsidRDefault="00EE3AA4">
            <w:pPr>
              <w:shd w:val="clear" w:color="auto" w:fill="FFFFFF"/>
              <w:suppressAutoHyphens w:val="0"/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lucrul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în echipe.</w:t>
            </w:r>
          </w:p>
          <w:p w:rsidR="00000000" w:rsidRDefault="00EE3A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Se va face descrierea caracteristicilor </w:t>
            </w:r>
          </w:p>
          <w:p w:rsidR="00000000" w:rsidRDefault="00EE3AA4">
            <w:pPr>
              <w:shd w:val="clear" w:color="auto" w:fill="FFFFFF"/>
              <w:suppressAutoHyphens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specifice; se vor discuta spețe și exemple</w:t>
            </w:r>
          </w:p>
          <w:p w:rsidR="00000000" w:rsidRDefault="00EE3AA4">
            <w:pPr>
              <w:rPr>
                <w:rFonts w:ascii="Times New Roman" w:hAnsi="Times New Roman" w:cs="Times New Roman"/>
              </w:rPr>
            </w:pPr>
          </w:p>
        </w:tc>
      </w:tr>
      <w:tr w:rsidR="0000000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A2149C" w:rsidRDefault="00A2149C" w:rsidP="00A2149C">
            <w:pPr>
              <w:pStyle w:val="ListParagraph"/>
              <w:numPr>
                <w:ilvl w:val="0"/>
                <w:numId w:val="9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A2149C">
              <w:rPr>
                <w:rFonts w:ascii="Times New Roman" w:hAnsi="Times New Roman" w:cs="Times New Roman"/>
              </w:rPr>
              <w:t>Regimuri politice. Prezentare comparativă - 1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Brainstorming, evaluare, </w:t>
            </w:r>
          </w:p>
          <w:p w:rsidR="00000000" w:rsidRDefault="00EE3AA4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chestionare, simulare, </w:t>
            </w:r>
          </w:p>
          <w:p w:rsidR="00000000" w:rsidRDefault="00EE3AA4">
            <w:pPr>
              <w:shd w:val="clear" w:color="auto" w:fill="FFFFFF"/>
              <w:suppressAutoHyphens w:val="0"/>
              <w:spacing w:after="0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lucrul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în echipe.</w:t>
            </w:r>
          </w:p>
          <w:p w:rsidR="00000000" w:rsidRDefault="00EE3AA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Se vor folosi spețe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și exemple</w:t>
            </w:r>
          </w:p>
        </w:tc>
      </w:tr>
      <w:tr w:rsidR="0000000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A2149C" w:rsidRDefault="00A2149C" w:rsidP="00A2149C">
            <w:pPr>
              <w:pStyle w:val="ListParagraph"/>
              <w:numPr>
                <w:ilvl w:val="0"/>
                <w:numId w:val="9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A2149C">
              <w:rPr>
                <w:rFonts w:ascii="Times New Roman" w:hAnsi="Times New Roman" w:cs="Times New Roman"/>
              </w:rPr>
              <w:t>Regimuri politice. Prezentare comparativă - 2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Brainstorming, evaluare, </w:t>
            </w:r>
          </w:p>
          <w:p w:rsidR="00000000" w:rsidRDefault="00EE3AA4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chestionare, s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imulare, </w:t>
            </w:r>
          </w:p>
          <w:p w:rsidR="00000000" w:rsidRDefault="00EE3AA4">
            <w:pPr>
              <w:shd w:val="clear" w:color="auto" w:fill="FFFFFF"/>
              <w:suppressAutoHyphens w:val="0"/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lucrul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în echipe.</w:t>
            </w:r>
          </w:p>
          <w:p w:rsidR="00000000" w:rsidRDefault="00EE3A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Se vor folosi spețe și exemple</w:t>
            </w:r>
          </w:p>
        </w:tc>
      </w:tr>
      <w:tr w:rsidR="0000000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A2149C" w:rsidRDefault="00A2149C" w:rsidP="00A2149C">
            <w:pPr>
              <w:pStyle w:val="ListParagraph"/>
              <w:numPr>
                <w:ilvl w:val="0"/>
                <w:numId w:val="9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A2149C">
              <w:rPr>
                <w:rFonts w:ascii="Times New Roman" w:eastAsia="Times New Roman" w:hAnsi="Times New Roman" w:cs="Times New Roman"/>
                <w:color w:val="000000"/>
              </w:rPr>
              <w:t>Parlamentul Romaniei. Organizare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Brainstorming, evaluare, </w:t>
            </w:r>
          </w:p>
          <w:p w:rsidR="00000000" w:rsidRDefault="00EE3AA4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chestionare, simulare, </w:t>
            </w:r>
          </w:p>
          <w:p w:rsidR="00000000" w:rsidRDefault="00EE3AA4">
            <w:pPr>
              <w:shd w:val="clear" w:color="auto" w:fill="FFFFFF"/>
              <w:suppressAutoHyphens w:val="0"/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lucrul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în echipe.</w:t>
            </w:r>
          </w:p>
          <w:p w:rsidR="00000000" w:rsidRDefault="00EE3AA4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Se vor folosi spețe și exemple</w:t>
            </w:r>
          </w:p>
        </w:tc>
      </w:tr>
      <w:tr w:rsidR="0000000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Pr="00A2149C" w:rsidRDefault="00A2149C" w:rsidP="00A2149C">
            <w:pPr>
              <w:pStyle w:val="ListParagraph"/>
              <w:numPr>
                <w:ilvl w:val="0"/>
                <w:numId w:val="9"/>
              </w:num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 w:rsidRPr="00A2149C">
              <w:rPr>
                <w:rFonts w:ascii="Times New Roman" w:hAnsi="Times New Roman" w:cs="Times New Roman"/>
              </w:rPr>
              <w:t>Parlamentul Romaniei. Traseul legislativ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Brainstorming, eva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luare, </w:t>
            </w:r>
          </w:p>
          <w:p w:rsidR="00000000" w:rsidRDefault="00EE3AA4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chestionare, simulare, </w:t>
            </w:r>
          </w:p>
          <w:p w:rsidR="00000000" w:rsidRDefault="00EE3AA4">
            <w:pPr>
              <w:shd w:val="clear" w:color="auto" w:fill="FFFFFF"/>
              <w:suppressAutoHyphens w:val="0"/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lucrul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în echipe.</w:t>
            </w: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00000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A2149C" w:rsidP="00A2149C">
            <w:pPr>
              <w:pStyle w:val="NoSpacing"/>
              <w:numPr>
                <w:ilvl w:val="0"/>
                <w:numId w:val="9"/>
              </w:numPr>
              <w:snapToGri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lang w:val="ro-RO"/>
              </w:rPr>
              <w:lastRenderedPageBreak/>
              <w:t>Guvernul Romaniei. Delegare legislativa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Brainstorming, evaluare, </w:t>
            </w:r>
          </w:p>
          <w:p w:rsidR="00000000" w:rsidRDefault="00EE3AA4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chestionare, simulare, </w:t>
            </w:r>
          </w:p>
          <w:p w:rsidR="00000000" w:rsidRDefault="00EE3AA4">
            <w:pPr>
              <w:shd w:val="clear" w:color="auto" w:fill="FFFFFF"/>
              <w:suppressAutoHyphens w:val="0"/>
              <w:spacing w:after="0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lucrul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în echipe.</w:t>
            </w:r>
          </w:p>
          <w:p w:rsidR="00000000" w:rsidRDefault="00EE3AA4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Se vor folosi spețe și exemple</w:t>
            </w:r>
          </w:p>
        </w:tc>
      </w:tr>
      <w:tr w:rsidR="00A2149C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49C" w:rsidRDefault="00A2149C" w:rsidP="00A2149C">
            <w:pPr>
              <w:pStyle w:val="NoSpacing"/>
              <w:numPr>
                <w:ilvl w:val="0"/>
                <w:numId w:val="9"/>
              </w:numPr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Guvernul Romaniei – politica interna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49C" w:rsidRDefault="00A2149C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49C" w:rsidRDefault="00A2149C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A2149C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49C" w:rsidRDefault="00A2149C" w:rsidP="00A2149C">
            <w:pPr>
              <w:pStyle w:val="NoSpacing"/>
              <w:numPr>
                <w:ilvl w:val="0"/>
                <w:numId w:val="9"/>
              </w:numPr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Simulare dezbatere comisii parlamentare si plen CD – pregatirea proiect de lege (iniativa parlamenatara) - 1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49C" w:rsidRDefault="00A2149C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49C" w:rsidRDefault="00A2149C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A2149C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49C" w:rsidRDefault="00A2149C" w:rsidP="00A2149C">
            <w:pPr>
              <w:pStyle w:val="NoSpacing"/>
              <w:numPr>
                <w:ilvl w:val="0"/>
                <w:numId w:val="9"/>
              </w:numPr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Simulare dezbatere comisii parlamentare si plen CD – pregatirea proiect de lege (iniativa parlamenatara) - 2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49C" w:rsidRDefault="00A2149C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49C" w:rsidRDefault="00A2149C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A2149C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49C" w:rsidRDefault="00A2149C" w:rsidP="00A2149C">
            <w:pPr>
              <w:pStyle w:val="NoSpacing"/>
              <w:numPr>
                <w:ilvl w:val="0"/>
                <w:numId w:val="9"/>
              </w:numPr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Simulare dezbatere comisii parlamentare si plen CD – pregatirea proiect de lege (iniativa parlamenatara) - 3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49C" w:rsidRDefault="00A2149C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49C" w:rsidRDefault="00A2149C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A2149C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49C" w:rsidRDefault="00A2149C" w:rsidP="00A2149C">
            <w:pPr>
              <w:pStyle w:val="NoSpacing"/>
              <w:numPr>
                <w:ilvl w:val="0"/>
                <w:numId w:val="9"/>
              </w:numPr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Curtea Constitutionala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49C" w:rsidRDefault="00A2149C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49C" w:rsidRDefault="00A2149C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A2149C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49C" w:rsidRDefault="00A2149C" w:rsidP="00A2149C">
            <w:pPr>
              <w:pStyle w:val="NoSpacing"/>
              <w:numPr>
                <w:ilvl w:val="0"/>
                <w:numId w:val="9"/>
              </w:numPr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Seminar final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149C" w:rsidRDefault="00A2149C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149C" w:rsidRDefault="00A2149C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</w:p>
        </w:tc>
      </w:tr>
      <w:tr w:rsidR="00000000">
        <w:tc>
          <w:tcPr>
            <w:tcW w:w="10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Bibliografie:</w:t>
            </w:r>
          </w:p>
          <w:p w:rsidR="00000000" w:rsidRDefault="00A2149C">
            <w:pPr>
              <w:shd w:val="clear" w:color="auto" w:fill="FFFFFF"/>
              <w:suppressAutoHyphens w:val="0"/>
              <w:spacing w:after="0"/>
              <w:jc w:val="both"/>
            </w:pPr>
            <w:r w:rsidRPr="00A2149C">
              <w:rPr>
                <w:rFonts w:ascii="Times New Roman" w:hAnsi="Times New Roman" w:cs="Times New Roman"/>
              </w:rPr>
              <w:t>A se vedea bibliografia de curs</w:t>
            </w:r>
          </w:p>
        </w:tc>
      </w:tr>
    </w:tbl>
    <w:p w:rsidR="00000000" w:rsidRDefault="00EE3AA4">
      <w:pPr>
        <w:pStyle w:val="ListParagraph"/>
        <w:spacing w:after="0"/>
        <w:ind w:left="0"/>
        <w:rPr>
          <w:rFonts w:ascii="Times New Roman" w:hAnsi="Times New Roman" w:cs="Times New Roman"/>
          <w:b/>
          <w:color w:val="7030A0"/>
          <w:lang w:val="ro-RO"/>
        </w:rPr>
      </w:pPr>
    </w:p>
    <w:p w:rsidR="00000000" w:rsidRDefault="00EE3AA4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b/>
          <w:lang w:val="ro-RO"/>
        </w:rPr>
        <w:t>Coroborarea conţinuturilor disciplinei cu aşteptările reprezentanţilor comunităţii epistemice, asociaţiilor profesionale şi angajatorilor reprezentativi din domeniul</w:t>
      </w:r>
      <w:r>
        <w:rPr>
          <w:rFonts w:ascii="Times New Roman" w:hAnsi="Times New Roman" w:cs="Times New Roman"/>
          <w:b/>
          <w:lang w:val="ro-RO"/>
        </w:rPr>
        <w:t xml:space="preserve"> aferent programului</w:t>
      </w:r>
    </w:p>
    <w:p w:rsidR="00000000" w:rsidRDefault="00EE3AA4">
      <w:pPr>
        <w:pStyle w:val="ListParagraph"/>
        <w:spacing w:after="0"/>
        <w:jc w:val="both"/>
        <w:rPr>
          <w:rFonts w:ascii="Times New Roman" w:hAnsi="Times New Roman" w:cs="Times New Roman"/>
          <w:lang w:val="ro-RO"/>
        </w:rPr>
      </w:pPr>
    </w:p>
    <w:tbl>
      <w:tblPr>
        <w:tblW w:w="0" w:type="auto"/>
        <w:tblInd w:w="-49" w:type="dxa"/>
        <w:tblLayout w:type="fixed"/>
        <w:tblLook w:val="0000"/>
      </w:tblPr>
      <w:tblGrid>
        <w:gridCol w:w="10237"/>
      </w:tblGrid>
      <w:tr w:rsidR="00000000">
        <w:tc>
          <w:tcPr>
            <w:tcW w:w="10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 w:rsidP="00A2149C">
            <w:pPr>
              <w:pStyle w:val="NoSpacing"/>
              <w:spacing w:line="276" w:lineRule="auto"/>
              <w:jc w:val="both"/>
            </w:pPr>
            <w:r>
              <w:rPr>
                <w:rFonts w:ascii="Times New Roman" w:hAnsi="Times New Roman" w:cs="Times New Roman"/>
              </w:rPr>
              <w:t xml:space="preserve">Disciplina </w:t>
            </w:r>
            <w:r w:rsidR="00A2149C">
              <w:rPr>
                <w:rFonts w:ascii="Times New Roman" w:hAnsi="Times New Roman" w:cs="Times New Roman"/>
              </w:rPr>
              <w:t>Institutii politice</w:t>
            </w:r>
            <w:r>
              <w:rPr>
                <w:rFonts w:ascii="Times New Roman" w:hAnsi="Times New Roman" w:cs="Times New Roman"/>
              </w:rPr>
              <w:t xml:space="preserve"> folosește studenţilor de la specializarea Administraţie publică întrucât aceasta contribuie la dezvoltarea limbajului de specialitate, a deprinderii de interpretare şi analiză a legislaţiei, a capacităţi</w:t>
            </w:r>
            <w:r>
              <w:rPr>
                <w:rFonts w:ascii="Times New Roman" w:hAnsi="Times New Roman" w:cs="Times New Roman"/>
              </w:rPr>
              <w:t xml:space="preserve">i de elaborare de proiecte de acte administrative/normative şi a capacităţii de a analiza legalitatea actelor administrative. Totodată, studenţii vor dobândi cunoştinţe referitoare la organizarea şi funcţionarea </w:t>
            </w:r>
            <w:r w:rsidR="00A2149C">
              <w:rPr>
                <w:rFonts w:ascii="Times New Roman" w:hAnsi="Times New Roman" w:cs="Times New Roman"/>
              </w:rPr>
              <w:t>institutilor</w:t>
            </w:r>
            <w:r>
              <w:rPr>
                <w:rFonts w:ascii="Times New Roman" w:hAnsi="Times New Roman" w:cs="Times New Roman"/>
              </w:rPr>
              <w:t xml:space="preserve"> publice, cunoşt</w:t>
            </w:r>
            <w:r>
              <w:rPr>
                <w:rFonts w:ascii="Times New Roman" w:hAnsi="Times New Roman" w:cs="Times New Roman"/>
              </w:rPr>
              <w:t xml:space="preserve">inţe care formează fundamentul cunoaşterii în domeniul administraţiei publice. Acestea reprezintă cunoștințe, capacităţi și deprinderi pe care viitorii funcţionari vor trebui să le deţină pentru </w:t>
            </w:r>
            <w:proofErr w:type="gramStart"/>
            <w:r>
              <w:rPr>
                <w:rFonts w:ascii="Times New Roman" w:hAnsi="Times New Roman" w:cs="Times New Roman"/>
              </w:rPr>
              <w:t>a</w:t>
            </w:r>
            <w:proofErr w:type="gramEnd"/>
            <w:r>
              <w:rPr>
                <w:rFonts w:ascii="Times New Roman" w:hAnsi="Times New Roman" w:cs="Times New Roman"/>
              </w:rPr>
              <w:t xml:space="preserve"> asigura buna desfăşurare a activităţii din instituţiile şi </w:t>
            </w:r>
            <w:r>
              <w:rPr>
                <w:rFonts w:ascii="Times New Roman" w:hAnsi="Times New Roman" w:cs="Times New Roman"/>
              </w:rPr>
              <w:t>autorităţile publice.</w:t>
            </w:r>
          </w:p>
        </w:tc>
      </w:tr>
    </w:tbl>
    <w:p w:rsidR="00000000" w:rsidRDefault="00EE3AA4">
      <w:pPr>
        <w:pStyle w:val="ListParagraph"/>
      </w:pPr>
    </w:p>
    <w:p w:rsidR="00000000" w:rsidRDefault="00EE3AA4">
      <w:pPr>
        <w:pStyle w:val="ListParagraph"/>
        <w:numPr>
          <w:ilvl w:val="0"/>
          <w:numId w:val="2"/>
        </w:numPr>
        <w:spacing w:after="0"/>
        <w:ind w:left="714" w:hanging="357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b/>
          <w:lang w:val="ro-RO"/>
        </w:rPr>
        <w:t xml:space="preserve"> </w:t>
      </w:r>
      <w:r>
        <w:rPr>
          <w:rFonts w:ascii="Times New Roman" w:hAnsi="Times New Roman" w:cs="Times New Roman"/>
          <w:b/>
          <w:lang w:val="ro-RO"/>
        </w:rPr>
        <w:t>Evaluare</w:t>
      </w:r>
    </w:p>
    <w:tbl>
      <w:tblPr>
        <w:tblW w:w="0" w:type="auto"/>
        <w:tblInd w:w="-49" w:type="dxa"/>
        <w:tblLayout w:type="fixed"/>
        <w:tblLook w:val="0000"/>
      </w:tblPr>
      <w:tblGrid>
        <w:gridCol w:w="1832"/>
        <w:gridCol w:w="3535"/>
        <w:gridCol w:w="2520"/>
        <w:gridCol w:w="2350"/>
      </w:tblGrid>
      <w:tr w:rsidR="00000000"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Tip activitate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Criterii de evaluare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>Metode de evaluare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>Pondere din nota finală</w:t>
            </w:r>
          </w:p>
        </w:tc>
      </w:tr>
      <w:tr w:rsidR="00000000"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>Curs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-Gradul de asimilare de către </w:t>
            </w:r>
            <w:r>
              <w:rPr>
                <w:rFonts w:ascii="Times New Roman" w:eastAsia="Times New Roman" w:hAnsi="Times New Roman" w:cs="Times New Roman"/>
              </w:rPr>
              <w:t xml:space="preserve">studenți </w:t>
            </w:r>
            <w:r>
              <w:rPr>
                <w:rFonts w:ascii="Times New Roman" w:eastAsia="Times New Roman" w:hAnsi="Times New Roman" w:cs="Times New Roman"/>
              </w:rPr>
              <w:t xml:space="preserve">a informației  </w:t>
            </w:r>
            <w:r>
              <w:rPr>
                <w:rFonts w:ascii="Times New Roman" w:eastAsia="Times New Roman" w:hAnsi="Times New Roman" w:cs="Times New Roman"/>
                <w:i/>
              </w:rPr>
              <w:t>(pr</w:t>
            </w:r>
            <w:r>
              <w:rPr>
                <w:rFonts w:ascii="Times New Roman" w:eastAsia="Times New Roman" w:hAnsi="Times New Roman" w:cs="Times New Roman"/>
                <w:i/>
              </w:rPr>
              <w:t>incipiile si regulile de organizare si functionare a autorităților puterii exe</w:t>
            </w:r>
            <w:r>
              <w:rPr>
                <w:rFonts w:ascii="Times New Roman" w:eastAsia="Times New Roman" w:hAnsi="Times New Roman" w:cs="Times New Roman"/>
                <w:i/>
              </w:rPr>
              <w:t>cutive;</w:t>
            </w:r>
          </w:p>
          <w:p w:rsidR="00000000" w:rsidRDefault="00EE3AA4">
            <w:pPr>
              <w:shd w:val="clear" w:color="auto" w:fill="FFFFFF"/>
              <w:suppressAutoHyphens w:val="0"/>
              <w:spacing w:after="0"/>
              <w:textAlignment w:val="baseline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- competența si rolul autorităților; </w:t>
            </w:r>
          </w:p>
          <w:p w:rsidR="00000000" w:rsidRDefault="00EE3AA4">
            <w:pPr>
              <w:shd w:val="clear" w:color="auto" w:fill="FFFFFF"/>
              <w:suppressAutoHyphens w:val="0"/>
              <w:spacing w:after="0"/>
              <w:textAlignment w:val="baseline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-caracteristicile actelor și </w:t>
            </w:r>
          </w:p>
          <w:p w:rsidR="00000000" w:rsidRDefault="00EE3AA4">
            <w:pPr>
              <w:shd w:val="clear" w:color="auto" w:fill="FFFFFF"/>
              <w:suppressAutoHyphens w:val="0"/>
              <w:spacing w:after="0"/>
              <w:textAlignment w:val="baseline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procedurilor administrative;</w:t>
            </w:r>
          </w:p>
          <w:p w:rsidR="00000000" w:rsidRDefault="00EE3AA4">
            <w:pPr>
              <w:shd w:val="clear" w:color="auto" w:fill="FFFFFF"/>
              <w:suppressAutoHyphens w:val="0"/>
              <w:spacing w:after="0"/>
              <w:textAlignment w:val="baseline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-procedurile de încheiere a actelor/</w:t>
            </w:r>
          </w:p>
          <w:p w:rsidR="00000000" w:rsidRDefault="00EE3AA4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contractelor administrative)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și a limbajului de specialitate;</w:t>
            </w:r>
          </w:p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capacitatea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de a opera cu cunoștinţele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asimilate; co</w:t>
            </w:r>
            <w:r>
              <w:rPr>
                <w:rFonts w:ascii="Times New Roman" w:eastAsia="Times New Roman" w:hAnsi="Times New Roman" w:cs="Times New Roman"/>
              </w:rPr>
              <w:t>erenţa logică.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lastRenderedPageBreak/>
              <w:t>Examen scris cu întrebări deschise din tematica de curs.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lang w:val="ro-RO"/>
              </w:rPr>
              <w:t>50%</w:t>
            </w:r>
          </w:p>
        </w:tc>
      </w:tr>
      <w:tr w:rsidR="00000000"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EE3AA4">
            <w:pPr>
              <w:pStyle w:val="NoSpacing"/>
              <w:spacing w:line="276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lang w:val="ro-RO"/>
              </w:rPr>
              <w:lastRenderedPageBreak/>
              <w:t>Seminar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Participare activă</w:t>
            </w:r>
            <w:r>
              <w:rPr>
                <w:rStyle w:val="pg-1ff2"/>
                <w:rFonts w:ascii="Times New Roman" w:hAnsi="Times New Roman" w:cs="Times New Roman"/>
                <w:shd w:val="clear" w:color="auto" w:fill="FFFFFF"/>
              </w:rPr>
              <w:t xml:space="preserve"> la minimum 70% din seminarii  – studenții trebuie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să se </w:t>
            </w:r>
            <w:r>
              <w:rPr>
                <w:rFonts w:ascii="Times New Roman" w:eastAsia="Times New Roman" w:hAnsi="Times New Roman" w:cs="Times New Roman"/>
              </w:rPr>
              <w:t>implice în discuțiile de seminar, să parcurgă bibliografia obligatorie şi</w:t>
            </w:r>
          </w:p>
          <w:p w:rsidR="00000000" w:rsidRDefault="00EE3AA4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să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 rezolve   proiect</w:t>
            </w:r>
            <w:r>
              <w:rPr>
                <w:rFonts w:ascii="Times New Roman" w:eastAsia="Times New Roman" w:hAnsi="Times New Roman" w:cs="Times New Roman"/>
              </w:rPr>
              <w:t xml:space="preserve">ele   solicitate.  Absența   la   mai   mult  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de  30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% din  seminarii   se penalizează   cu   neacordarea   punctajului   aferent   criteriului   de   participare activă, urmând să participe la examenul de la curs începând cu a doua prezentare.  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3AA4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Evalua</w:t>
            </w:r>
            <w:r>
              <w:rPr>
                <w:rFonts w:ascii="Times New Roman" w:eastAsia="Times New Roman" w:hAnsi="Times New Roman" w:cs="Times New Roman"/>
              </w:rPr>
              <w:t>rea se realizează pe parcursul seminariilor prin rezolvarea unor teste și a unor spețe (contracte administrative).</w:t>
            </w:r>
          </w:p>
          <w:p w:rsidR="00000000" w:rsidRDefault="00EE3AA4">
            <w:pPr>
              <w:shd w:val="clear" w:color="auto" w:fill="FFFFFF"/>
              <w:suppressAutoHyphens w:val="0"/>
              <w:spacing w:after="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</w:rPr>
              <w:t>Se va 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ealiza de asemenea </w:t>
            </w:r>
            <w:proofErr w:type="gramStart"/>
            <w:r>
              <w:rPr>
                <w:rFonts w:ascii="Times New Roman" w:eastAsia="Times New Roman" w:hAnsi="Times New Roman" w:cs="Times New Roman"/>
                <w:lang w:val="ro-RO"/>
              </w:rPr>
              <w:t>o  lucrare</w:t>
            </w:r>
            <w:proofErr w:type="gramEnd"/>
            <w:r>
              <w:rPr>
                <w:rFonts w:ascii="Times New Roman" w:eastAsia="Times New Roman" w:hAnsi="Times New Roman" w:cs="Times New Roman"/>
                <w:lang w:val="ro-RO"/>
              </w:rPr>
              <w:t xml:space="preserve"> de seminar pe una din temele abordate, stabilite cu titularul seminarului.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>
            <w:pPr>
              <w:pStyle w:val="NoSpacing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lang w:val="ro-RO"/>
              </w:rPr>
              <w:t>50%</w:t>
            </w:r>
          </w:p>
        </w:tc>
      </w:tr>
      <w:tr w:rsidR="00000000">
        <w:tc>
          <w:tcPr>
            <w:tcW w:w="102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3AA4">
            <w:pPr>
              <w:shd w:val="clear" w:color="auto" w:fill="FFFFFF"/>
              <w:suppressAutoHyphens w:val="0"/>
              <w:snapToGrid w:val="0"/>
              <w:spacing w:after="0"/>
              <w:jc w:val="both"/>
              <w:rPr>
                <w:rFonts w:ascii="Times New Roman" w:hAnsi="Times New Roman" w:cs="Times New Roman"/>
                <w:lang w:val="ro-RO"/>
              </w:rPr>
            </w:pPr>
          </w:p>
          <w:p w:rsidR="00000000" w:rsidRDefault="00EE3AA4">
            <w:pPr>
              <w:shd w:val="clear" w:color="auto" w:fill="FFFFFF"/>
              <w:suppressAutoHyphens w:val="0"/>
              <w:spacing w:after="0"/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Standard minim de perfo</w:t>
            </w:r>
            <w:r>
              <w:rPr>
                <w:rFonts w:ascii="Times New Roman" w:hAnsi="Times New Roman" w:cs="Times New Roman"/>
                <w:lang w:val="ro-RO"/>
              </w:rPr>
              <w:t>rmanţă:</w:t>
            </w:r>
          </w:p>
          <w:p w:rsidR="00000000" w:rsidRDefault="00EE3AA4">
            <w:pPr>
              <w:shd w:val="clear" w:color="auto" w:fill="FFFFFF"/>
              <w:suppressAutoHyphens w:val="0"/>
              <w:spacing w:after="0"/>
              <w:jc w:val="both"/>
              <w:rPr>
                <w:rFonts w:ascii="Symbol" w:hAnsi="Symbol" w:cs="Symbol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>
              <w:rPr>
                <w:rFonts w:ascii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Studenţii trebuie să participe la </w:t>
            </w:r>
            <w:r>
              <w:rPr>
                <w:rStyle w:val="pg-1ff2"/>
                <w:rFonts w:ascii="Times New Roman" w:hAnsi="Times New Roman" w:cs="Times New Roman"/>
                <w:shd w:val="clear" w:color="auto" w:fill="FFFFFF"/>
              </w:rPr>
              <w:t>minimum 70% din</w:t>
            </w:r>
            <w:r>
              <w:rPr>
                <w:rFonts w:ascii="Times New Roman" w:eastAsia="Times New Roman" w:hAnsi="Times New Roman" w:cs="Times New Roman"/>
              </w:rPr>
              <w:t xml:space="preserve"> numărul seminariilor din cadrul semestrului. Îndeplinirea acestei condiţii, cumulată cu participarea activă în cadrul activităţii de la seminar dă posibilitatea obţinerii punctajului   aferent   </w:t>
            </w:r>
            <w:r>
              <w:rPr>
                <w:rFonts w:ascii="Times New Roman" w:eastAsia="Times New Roman" w:hAnsi="Times New Roman" w:cs="Times New Roman"/>
              </w:rPr>
              <w:t xml:space="preserve">criteriului   de   participare activă, precum și a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participării  la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examenul de la curs începând cu prima prezentare.   </w:t>
            </w:r>
          </w:p>
          <w:p w:rsidR="00000000" w:rsidRDefault="00EE3AA4">
            <w:pPr>
              <w:shd w:val="clear" w:color="auto" w:fill="FFFFFF"/>
              <w:suppressAutoHyphens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</w:rPr>
              <w:t>Studen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ții trebuie să răspundă corect la cel puțin jumătate din subiectele de la examen sau să rezolve în proporţie de 50% fiecare di</w:t>
            </w:r>
            <w:r>
              <w:rPr>
                <w:rFonts w:ascii="Times New Roman" w:eastAsia="Times New Roman" w:hAnsi="Times New Roman" w:cs="Times New Roman"/>
              </w:rPr>
              <w:t>ntre subiecte pentru a obţine nota 5.</w:t>
            </w:r>
          </w:p>
          <w:p w:rsidR="00000000" w:rsidRDefault="00EE3AA4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00000" w:rsidRDefault="00EE3AA4">
      <w:pPr>
        <w:pStyle w:val="ListParagrap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000"/>
      </w:tblPr>
      <w:tblGrid>
        <w:gridCol w:w="5094"/>
        <w:gridCol w:w="5094"/>
      </w:tblGrid>
      <w:tr w:rsidR="00000000">
        <w:tc>
          <w:tcPr>
            <w:tcW w:w="5094" w:type="dxa"/>
            <w:shd w:val="clear" w:color="auto" w:fill="auto"/>
          </w:tcPr>
          <w:p w:rsidR="00000000" w:rsidRDefault="00EE3AA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Data completării:</w:t>
            </w:r>
          </w:p>
          <w:p w:rsidR="00000000" w:rsidRDefault="00EE3AA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09.10.2017</w:t>
            </w:r>
          </w:p>
          <w:p w:rsidR="00000000" w:rsidRDefault="00EE3AA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5094" w:type="dxa"/>
            <w:shd w:val="clear" w:color="auto" w:fill="auto"/>
          </w:tcPr>
          <w:p w:rsidR="00000000" w:rsidRDefault="00EE3AA4">
            <w:pPr>
              <w:jc w:val="center"/>
            </w:pPr>
            <w:r>
              <w:rPr>
                <w:rFonts w:ascii="Times New Roman" w:hAnsi="Times New Roman" w:cs="Times New Roman"/>
                <w:lang w:val="ro-RO"/>
              </w:rPr>
              <w:t>Titular curs (Semnătura):</w:t>
            </w:r>
          </w:p>
        </w:tc>
      </w:tr>
      <w:tr w:rsidR="00000000">
        <w:tc>
          <w:tcPr>
            <w:tcW w:w="5094" w:type="dxa"/>
            <w:shd w:val="clear" w:color="auto" w:fill="auto"/>
          </w:tcPr>
          <w:p w:rsidR="00000000" w:rsidRDefault="00EE3AA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Data avizării în departament</w:t>
            </w:r>
          </w:p>
          <w:p w:rsidR="00000000" w:rsidRDefault="00EE3AA4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5094" w:type="dxa"/>
            <w:shd w:val="clear" w:color="auto" w:fill="auto"/>
          </w:tcPr>
          <w:p w:rsidR="00000000" w:rsidRDefault="00EE3AA4">
            <w:pPr>
              <w:jc w:val="center"/>
            </w:pPr>
            <w:r>
              <w:rPr>
                <w:rFonts w:ascii="Times New Roman" w:hAnsi="Times New Roman" w:cs="Times New Roman"/>
                <w:lang w:val="ro-RO"/>
              </w:rPr>
              <w:t>Director departament (Semnătura):</w:t>
            </w:r>
          </w:p>
        </w:tc>
      </w:tr>
    </w:tbl>
    <w:p w:rsidR="00000000" w:rsidRDefault="00EE3AA4">
      <w:pPr>
        <w:pStyle w:val="ListParagraph"/>
      </w:pPr>
    </w:p>
    <w:p w:rsidR="00EE3AA4" w:rsidRDefault="00EE3AA4">
      <w:pPr>
        <w:pStyle w:val="ListParagraph"/>
      </w:pPr>
    </w:p>
    <w:sectPr w:rsidR="00EE3AA4">
      <w:pgSz w:w="12240" w:h="15840"/>
      <w:pgMar w:top="851" w:right="1134" w:bottom="851" w:left="1134" w:header="720" w:footer="720" w:gutter="0"/>
      <w:cols w:space="720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3AA4" w:rsidRDefault="00EE3AA4">
      <w:pPr>
        <w:spacing w:after="0" w:line="240" w:lineRule="auto"/>
      </w:pPr>
      <w:r>
        <w:separator/>
      </w:r>
    </w:p>
  </w:endnote>
  <w:endnote w:type="continuationSeparator" w:id="0">
    <w:p w:rsidR="00EE3AA4" w:rsidRDefault="00EE3A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3AA4" w:rsidRDefault="00EE3AA4">
      <w:pPr>
        <w:spacing w:after="0" w:line="240" w:lineRule="auto"/>
      </w:pPr>
      <w:r>
        <w:separator/>
      </w:r>
    </w:p>
  </w:footnote>
  <w:footnote w:type="continuationSeparator" w:id="0">
    <w:p w:rsidR="00EE3AA4" w:rsidRDefault="00EE3AA4">
      <w:pPr>
        <w:spacing w:after="0" w:line="240" w:lineRule="auto"/>
      </w:pPr>
      <w:r>
        <w:continuationSeparator/>
      </w:r>
    </w:p>
  </w:footnote>
  <w:footnote w:id="1">
    <w:p w:rsidR="00000000" w:rsidRDefault="00EE3AA4">
      <w:pPr>
        <w:pStyle w:val="FootnoteText"/>
      </w:pPr>
      <w:r>
        <w:rPr>
          <w:rStyle w:val="FootnoteCharacters"/>
          <w:rFonts w:ascii="Times New Roman" w:hAnsi="Times New Roman"/>
        </w:rPr>
        <w:footnoteRef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ab/>
        <w:t> </w:t>
      </w:r>
      <w:r>
        <w:rPr>
          <w:rFonts w:ascii="Times New Roman" w:hAnsi="Times New Roman" w:cs="Times New Roman"/>
          <w:color w:val="222222"/>
          <w:sz w:val="18"/>
          <w:szCs w:val="18"/>
          <w:shd w:val="clear" w:color="auto" w:fill="FFFFFF"/>
          <w:lang w:val="ro-RO"/>
        </w:rPr>
        <w:t>Numărul total de ore trebuie să fie cuprins între (Număr credite) x 25 ore și </w:t>
      </w:r>
      <w:r>
        <w:rPr>
          <w:rFonts w:ascii="Times New Roman" w:hAnsi="Times New Roman" w:cs="Times New Roman"/>
          <w:color w:val="222222"/>
          <w:sz w:val="18"/>
          <w:szCs w:val="18"/>
          <w:shd w:val="clear" w:color="auto" w:fill="FFFFFF"/>
        </w:rPr>
        <w:t>(Număr cre</w:t>
      </w:r>
      <w:r>
        <w:rPr>
          <w:rFonts w:ascii="Times New Roman" w:hAnsi="Times New Roman" w:cs="Times New Roman"/>
          <w:color w:val="222222"/>
          <w:sz w:val="18"/>
          <w:szCs w:val="18"/>
          <w:shd w:val="clear" w:color="auto" w:fill="FFFFFF"/>
        </w:rPr>
        <w:t>dite) x 27 ore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  <w:b/>
        <w:color w:val="000000"/>
        <w:lang w:val="ro-RO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lang w:val="ro-R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 w:hint="default"/>
        <w:lang w:val="ro-R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lang w:val="ro-R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lang w:val="ro-R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lang w:val="ro-R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lang w:val="ro-R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lang w:val="ro-R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lang w:val="ro-R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lang w:val="ro-RO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cs="Symbol" w:hint="default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default"/>
        <w:lang w:val="ro-RO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ro-RO"/>
      </w:rPr>
    </w:lvl>
  </w:abstractNum>
  <w:abstractNum w:abstractNumId="8">
    <w:nsid w:val="73403F78"/>
    <w:multiLevelType w:val="hybridMultilevel"/>
    <w:tmpl w:val="F6E8C0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grammar="clean"/>
  <w:stylePaneFormatFilter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206B"/>
    <w:rsid w:val="00193E85"/>
    <w:rsid w:val="0088206B"/>
    <w:rsid w:val="00A2149C"/>
    <w:rsid w:val="00DF2686"/>
    <w:rsid w:val="00EE3AA4"/>
    <w:rsid w:val="00EF0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Heading1">
    <w:name w:val="heading 1"/>
    <w:basedOn w:val="Normal"/>
    <w:next w:val="BodyText"/>
    <w:qFormat/>
    <w:pPr>
      <w:numPr>
        <w:numId w:val="1"/>
      </w:numPr>
      <w:suppressAutoHyphens w:val="0"/>
      <w:spacing w:before="280" w:after="280" w:line="240" w:lineRule="auto"/>
      <w:outlineLvl w:val="0"/>
    </w:pPr>
    <w:rPr>
      <w:rFonts w:ascii="Times New Roman" w:eastAsia="Times New Roman" w:hAnsi="Times New Roman" w:cs="Times New Roman"/>
      <w:b/>
      <w:bCs/>
      <w:kern w:val="1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 w:hint="default"/>
      <w:b/>
      <w:color w:val="000000"/>
      <w:lang w:val="ro-RO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 w:hint="default"/>
      <w:lang w:val="ro-RO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7z0">
    <w:name w:val="WW8Num7z0"/>
    <w:rPr>
      <w:rFonts w:ascii="Times New Roman" w:eastAsia="Times New Roman" w:hAnsi="Times New Roman" w:cs="Times New Roman" w:hint="default"/>
      <w:lang w:val="ro-RO"/>
    </w:rPr>
  </w:style>
  <w:style w:type="character" w:customStyle="1" w:styleId="WW8Num8z0">
    <w:name w:val="WW8Num8z0"/>
    <w:rPr>
      <w:rFonts w:ascii="Symbol" w:hAnsi="Symbol" w:cs="Symbol" w:hint="default"/>
      <w:lang w:val="ro-RO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rFonts w:hint="default"/>
    </w:rPr>
  </w:style>
  <w:style w:type="character" w:customStyle="1" w:styleId="WW8Num5z2">
    <w:name w:val="WW8Num5z2"/>
    <w:rPr>
      <w:rFonts w:ascii="Wingdings" w:hAnsi="Wingdings" w:cs="Wingdings" w:hint="default"/>
      <w:sz w:val="2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10z0">
    <w:name w:val="WW8Num10z0"/>
    <w:rPr>
      <w:rFonts w:ascii="Symbol" w:hAnsi="Symbol" w:cs="Symbol" w:hint="default"/>
      <w:sz w:val="20"/>
    </w:rPr>
  </w:style>
  <w:style w:type="character" w:customStyle="1" w:styleId="WW8Num10z1">
    <w:name w:val="WW8Num10z1"/>
    <w:rPr>
      <w:rFonts w:ascii="Courier New" w:hAnsi="Courier New" w:cs="Courier New" w:hint="default"/>
      <w:sz w:val="20"/>
    </w:rPr>
  </w:style>
  <w:style w:type="character" w:customStyle="1" w:styleId="WW8Num10z2">
    <w:name w:val="WW8Num10z2"/>
    <w:rPr>
      <w:rFonts w:ascii="Wingdings" w:hAnsi="Wingdings" w:cs="Wingdings" w:hint="default"/>
      <w:sz w:val="20"/>
    </w:rPr>
  </w:style>
  <w:style w:type="character" w:customStyle="1" w:styleId="WW8Num11z0">
    <w:name w:val="WW8Num11z0"/>
    <w:rPr>
      <w:rFonts w:ascii="Symbol" w:hAnsi="Symbol" w:cs="Symbol" w:hint="default"/>
      <w:sz w:val="20"/>
    </w:rPr>
  </w:style>
  <w:style w:type="character" w:customStyle="1" w:styleId="WW8Num11z1">
    <w:name w:val="WW8Num11z1"/>
    <w:rPr>
      <w:rFonts w:ascii="Courier New" w:hAnsi="Courier New" w:cs="Courier New" w:hint="default"/>
      <w:sz w:val="20"/>
    </w:rPr>
  </w:style>
  <w:style w:type="character" w:customStyle="1" w:styleId="WW8Num11z2">
    <w:name w:val="WW8Num11z2"/>
    <w:rPr>
      <w:rFonts w:ascii="Wingdings" w:hAnsi="Wingdings" w:cs="Wingdings" w:hint="default"/>
      <w:sz w:val="20"/>
    </w:rPr>
  </w:style>
  <w:style w:type="character" w:customStyle="1" w:styleId="WW8Num12z0">
    <w:name w:val="WW8Num12z0"/>
    <w:rPr>
      <w:rFonts w:ascii="Symbol" w:hAnsi="Symbol" w:cs="Symbol" w:hint="default"/>
      <w:sz w:val="20"/>
    </w:rPr>
  </w:style>
  <w:style w:type="character" w:customStyle="1" w:styleId="WW8Num12z1">
    <w:name w:val="WW8Num12z1"/>
    <w:rPr>
      <w:rFonts w:ascii="Courier New" w:hAnsi="Courier New" w:cs="Courier New" w:hint="default"/>
      <w:sz w:val="20"/>
    </w:rPr>
  </w:style>
  <w:style w:type="character" w:customStyle="1" w:styleId="WW8Num12z2">
    <w:name w:val="WW8Num12z2"/>
    <w:rPr>
      <w:rFonts w:ascii="Wingdings" w:hAnsi="Wingdings" w:cs="Wingdings" w:hint="default"/>
      <w:sz w:val="20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  <w:rPr>
      <w:rFonts w:ascii="Courier New" w:hAnsi="Courier New" w:cs="Courier New" w:hint="default"/>
      <w:sz w:val="20"/>
    </w:rPr>
  </w:style>
  <w:style w:type="character" w:customStyle="1" w:styleId="WW8Num14z2">
    <w:name w:val="WW8Num14z2"/>
    <w:rPr>
      <w:rFonts w:ascii="Wingdings" w:hAnsi="Wingdings" w:cs="Wingdings" w:hint="default"/>
      <w:sz w:val="20"/>
    </w:rPr>
  </w:style>
  <w:style w:type="character" w:customStyle="1" w:styleId="WW8Num15z0">
    <w:name w:val="WW8Num15z0"/>
    <w:rPr>
      <w:rFonts w:ascii="Symbol" w:hAnsi="Symbol" w:cs="Symbol" w:hint="default"/>
      <w:sz w:val="20"/>
    </w:rPr>
  </w:style>
  <w:style w:type="character" w:customStyle="1" w:styleId="WW8Num15z1">
    <w:name w:val="WW8Num15z1"/>
    <w:rPr>
      <w:rFonts w:ascii="Courier New" w:hAnsi="Courier New" w:cs="Courier New" w:hint="default"/>
      <w:sz w:val="20"/>
    </w:rPr>
  </w:style>
  <w:style w:type="character" w:customStyle="1" w:styleId="WW8Num15z2">
    <w:name w:val="WW8Num15z2"/>
    <w:rPr>
      <w:rFonts w:ascii="Wingdings" w:hAnsi="Wingdings" w:cs="Wingdings" w:hint="default"/>
      <w:sz w:val="20"/>
    </w:rPr>
  </w:style>
  <w:style w:type="character" w:customStyle="1" w:styleId="WW8Num16z0">
    <w:name w:val="WW8Num16z0"/>
    <w:rPr>
      <w:rFonts w:ascii="Symbol" w:eastAsia="Times New Roman" w:hAnsi="Symbol" w:cs="Symbol" w:hint="default"/>
      <w:lang w:val="ro-RO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  <w:color w:val="00B050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ascii="Calibri" w:hAnsi="Calibri" w:cs="Calibri" w:hint="default"/>
      <w:sz w:val="22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styleId="DefaultParagraphFont0">
    <w:name w:val="Default Paragraph Font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-DefaultParagraphFont">
    <w:name w:val="WW-Default Paragraph Font"/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rPr>
      <w:lang w:val="en-US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m-6683555535708172890m-7076016718460246104gmail-m-4736121074042339428gmail-msofootnotereference">
    <w:name w:val="m_-6683555535708172890m_-7076016718460246104gmail-m_-4736121074042339428gmail-msofootnotereference"/>
  </w:style>
  <w:style w:type="character" w:styleId="FootnoteReference">
    <w:name w:val="footnote reference"/>
    <w:rPr>
      <w:vertAlign w:val="superscript"/>
    </w:rPr>
  </w:style>
  <w:style w:type="character" w:customStyle="1" w:styleId="EndnoteCharacters">
    <w:name w:val="Endnote Characters"/>
    <w:rPr>
      <w:vertAlign w:val="superscript"/>
    </w:rPr>
  </w:style>
  <w:style w:type="character" w:customStyle="1" w:styleId="WW-EndnoteCharacters">
    <w:name w:val="WW-Endnote Characters"/>
  </w:style>
  <w:style w:type="character" w:customStyle="1" w:styleId="xc1">
    <w:name w:val="xc1"/>
    <w:rPr>
      <w:rFonts w:ascii="Arial" w:hAnsi="Arial" w:cs="Arial" w:hint="default"/>
      <w:b w:val="0"/>
      <w:bCs w:val="0"/>
      <w:color w:val="000000"/>
      <w:sz w:val="20"/>
      <w:szCs w:val="20"/>
    </w:rPr>
  </w:style>
  <w:style w:type="character" w:styleId="Hyperlink">
    <w:name w:val="Hyperlink"/>
    <w:rPr>
      <w:color w:val="0000FF"/>
      <w:u w:val="single"/>
    </w:rPr>
  </w:style>
  <w:style w:type="character" w:customStyle="1" w:styleId="a">
    <w:name w:val="_"/>
    <w:basedOn w:val="DefaultParagraphFont0"/>
  </w:style>
  <w:style w:type="character" w:customStyle="1" w:styleId="pg-1fc2">
    <w:name w:val="pg-1fc2"/>
    <w:basedOn w:val="DefaultParagraphFont0"/>
  </w:style>
  <w:style w:type="character" w:customStyle="1" w:styleId="pg-1ff2">
    <w:name w:val="pg-1ff2"/>
    <w:basedOn w:val="DefaultParagraphFont0"/>
  </w:style>
  <w:style w:type="character" w:customStyle="1" w:styleId="NoSpacingChar">
    <w:name w:val="No Spacing Char"/>
    <w:basedOn w:val="DefaultParagraphFont0"/>
    <w:rPr>
      <w:rFonts w:ascii="Calibri" w:eastAsia="Calibri" w:hAnsi="Calibri" w:cs="Calibri"/>
      <w:sz w:val="22"/>
      <w:szCs w:val="22"/>
      <w:lang w:val="en-US" w:eastAsia="ar-SA" w:bidi="ar-SA"/>
    </w:rPr>
  </w:style>
  <w:style w:type="character" w:customStyle="1" w:styleId="pg-1ff4">
    <w:name w:val="pg-1ff4"/>
    <w:basedOn w:val="DefaultParagraphFont0"/>
  </w:style>
  <w:style w:type="character" w:customStyle="1" w:styleId="pg-2ff1">
    <w:name w:val="pg-2ff1"/>
    <w:basedOn w:val="DefaultParagraphFont0"/>
  </w:style>
  <w:style w:type="character" w:customStyle="1" w:styleId="pg-5ff3">
    <w:name w:val="pg-5ff3"/>
    <w:basedOn w:val="DefaultParagraphFont0"/>
  </w:style>
  <w:style w:type="character" w:customStyle="1" w:styleId="pg-5fc1">
    <w:name w:val="pg-5fc1"/>
    <w:basedOn w:val="DefaultParagraphFont0"/>
  </w:style>
  <w:style w:type="character" w:customStyle="1" w:styleId="Heading1Char">
    <w:name w:val="Heading 1 Char"/>
    <w:basedOn w:val="DefaultParagraphFont0"/>
    <w:rPr>
      <w:b/>
      <w:bCs/>
      <w:kern w:val="1"/>
      <w:sz w:val="48"/>
      <w:szCs w:val="48"/>
    </w:rPr>
  </w:style>
  <w:style w:type="character" w:customStyle="1" w:styleId="pg-6ff1">
    <w:name w:val="pg-6ff1"/>
    <w:basedOn w:val="DefaultParagraphFont0"/>
  </w:style>
  <w:style w:type="character" w:customStyle="1" w:styleId="pg-6fs0">
    <w:name w:val="pg-6fs0"/>
    <w:basedOn w:val="DefaultParagraphFont0"/>
  </w:style>
  <w:style w:type="character" w:customStyle="1" w:styleId="pg-7ff2">
    <w:name w:val="pg-7ff2"/>
    <w:basedOn w:val="DefaultParagraphFont0"/>
  </w:style>
  <w:style w:type="character" w:customStyle="1" w:styleId="pg-7fc2">
    <w:name w:val="pg-7fc2"/>
    <w:basedOn w:val="DefaultParagraphFont0"/>
  </w:style>
  <w:style w:type="character" w:customStyle="1" w:styleId="pg-7ff4">
    <w:name w:val="pg-7ff4"/>
    <w:basedOn w:val="DefaultParagraphFont0"/>
  </w:style>
  <w:style w:type="character" w:customStyle="1" w:styleId="pg-7ff1">
    <w:name w:val="pg-7ff1"/>
    <w:basedOn w:val="DefaultParagraphFont0"/>
  </w:style>
  <w:style w:type="character" w:styleId="FootnoteReference0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NoSpacing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BalloonText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rPr>
      <w:sz w:val="20"/>
      <w:szCs w:val="20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WW-Default">
    <w:name w:val="WW-Default"/>
    <w:pPr>
      <w:widowControl w:val="0"/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WW-Default1">
    <w:name w:val="WW-Default1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normal0">
    <w:name w:val="normal"/>
    <w:pPr>
      <w:widowControl w:val="0"/>
      <w:suppressAutoHyphens/>
      <w:spacing w:after="200" w:line="276" w:lineRule="auto"/>
    </w:pPr>
    <w:rPr>
      <w:rFonts w:ascii="Calibri" w:eastAsia="Calibri" w:hAnsi="Calibri" w:cs="Calibri"/>
      <w:color w:val="000000"/>
      <w:sz w:val="22"/>
      <w:lang w:val="ro-RO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2051</Words>
  <Characters>11696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ramona.puiu</dc:creator>
  <cp:lastModifiedBy>Alexandru</cp:lastModifiedBy>
  <cp:revision>3</cp:revision>
  <cp:lastPrinted>2012-09-18T08:35:00Z</cp:lastPrinted>
  <dcterms:created xsi:type="dcterms:W3CDTF">2017-10-30T10:50:00Z</dcterms:created>
  <dcterms:modified xsi:type="dcterms:W3CDTF">2017-10-30T11:04:00Z</dcterms:modified>
</cp:coreProperties>
</file>