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51" w:rsidRDefault="00FC6D51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C6D51" w:rsidRDefault="00987761">
      <w:pPr>
        <w:pStyle w:val="Body"/>
        <w:jc w:val="center"/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823B99" w:rsidRDefault="00666BEC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C1P1107</w:t>
      </w:r>
      <w:r w:rsidR="00B84BF5">
        <w:rPr>
          <w:rFonts w:ascii="Times New Roman" w:hAnsi="Times New Roman"/>
          <w:b/>
          <w:bCs/>
          <w:sz w:val="20"/>
          <w:szCs w:val="20"/>
          <w:lang w:val="de-DE"/>
        </w:rPr>
        <w:t xml:space="preserve">, </w:t>
      </w:r>
      <w:r w:rsidR="00823B99">
        <w:rPr>
          <w:rFonts w:ascii="Times New Roman" w:hAnsi="Times New Roman"/>
          <w:b/>
          <w:bCs/>
          <w:sz w:val="20"/>
          <w:szCs w:val="20"/>
          <w:lang w:val="de-DE"/>
        </w:rPr>
        <w:t xml:space="preserve"> FILOSOFIA COMUNICĂRII</w:t>
      </w: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r>
              <w:rPr>
                <w:rFonts w:ascii="Times New Roman" w:hAnsi="Times New Roman"/>
                <w:sz w:val="20"/>
                <w:szCs w:val="20"/>
              </w:rPr>
              <w:t>învăţământ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FC6D51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1.2 Facultatea /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r w:rsidR="006B7917">
              <w:rPr>
                <w:rFonts w:ascii="Times New Roman" w:hAnsi="Times New Roman"/>
                <w:sz w:val="20"/>
                <w:szCs w:val="20"/>
              </w:rPr>
              <w:t xml:space="preserve">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6B7917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DEPARTAMENTUL </w:t>
            </w:r>
            <w:r w:rsidR="00987761">
              <w:rPr>
                <w:rFonts w:ascii="Arial" w:hAnsi="Arial"/>
                <w:b/>
                <w:bCs/>
                <w:sz w:val="20"/>
                <w:szCs w:val="20"/>
              </w:rPr>
              <w:t xml:space="preserve"> DE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435640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ȘTIINȚELE COMUNICĂRII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1.5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1.6 Programul de studii /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666BEC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Publicitate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disciplină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Filosofia comunicării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90888">
              <w:rPr>
                <w:b/>
                <w:bCs/>
                <w:sz w:val="20"/>
                <w:szCs w:val="20"/>
              </w:rPr>
              <w:t>Conf.dr. Alexandru Petrescu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6D51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666BEC">
              <w:rPr>
                <w:rFonts w:ascii="Times New Roman" w:hAnsi="Times New Roman"/>
                <w:sz w:val="20"/>
                <w:szCs w:val="20"/>
              </w:rPr>
              <w:t xml:space="preserve">  (II, opt)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DS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Timpul total estimat (ore pe semestru al activităţilor didactice)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3.1 Număr de ore pe săptămână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3.4 Total ore din planul de învăţământ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51C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 fondului de timp: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Studiul după manual, suport de curs, bibliografie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Documentare suplimentară în bibliotecă, pe platformele electronice de specialitate / pe teren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</w:t>
            </w:r>
            <w:r w:rsidR="00651CE4"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Pregătire seminarii / laboratoare, teme, referate, portofolii şi eseuri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0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6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Examinări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4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Alte activităţi……………………………………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3.7 Total ore studiu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</w:t>
            </w:r>
            <w:r w:rsidR="00651CE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0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3.8 Total ore pe semestru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80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 de credite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3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Precondiţii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FC6D51" w:rsidTr="00A93376">
        <w:trPr>
          <w:trHeight w:val="157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 specifice acum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ulate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 profesionale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2946C2" w:rsidRDefault="00987761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</w:rPr>
              <w:t xml:space="preserve">Competenţe </w:t>
            </w:r>
            <w:r w:rsidR="002946C2">
              <w:rPr>
                <w:b/>
                <w:bCs/>
                <w:sz w:val="20"/>
                <w:szCs w:val="20"/>
              </w:rPr>
              <w:t>specific</w:t>
            </w:r>
            <w:r w:rsidR="002E518F">
              <w:rPr>
                <w:b/>
                <w:bCs/>
                <w:sz w:val="20"/>
                <w:szCs w:val="20"/>
              </w:rPr>
              <w:t>e</w:t>
            </w:r>
            <w:r w:rsidR="002946C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disciplinei</w:t>
            </w:r>
            <w:r w:rsidR="002946C2">
              <w:rPr>
                <w:b/>
                <w:bCs/>
                <w:sz w:val="20"/>
                <w:szCs w:val="20"/>
              </w:rPr>
              <w:t xml:space="preserve">: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clarificarea semnificaţiei filosofiei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drept „critică a comunicării”,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 totodată, ea avand înţelesul de mod</w:t>
            </w:r>
            <w:r w:rsidR="00884335">
              <w:rPr>
                <w:bCs/>
                <w:sz w:val="20"/>
                <w:szCs w:val="20"/>
                <w:lang w:val="ro-RO"/>
              </w:rPr>
              <w:t xml:space="preserve">alitate specifică a comunicării;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analiza critică a conceptelor specifice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comunicării online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. </w:t>
            </w:r>
          </w:p>
          <w:p w:rsidR="00884335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Capacitatea de a surprinde rolul materialelor simbolice mediate în apariția unor noi forme de comunicare socială, non- spațiale și non- dialogice</w:t>
            </w:r>
          </w:p>
          <w:p w:rsidR="002E518F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Identificarea unor indicatori specifici mediului online și a felului în care aceștia dezvoltă un nou tip de intimitate, una non-reciprocă și la distanță; rolul acestor indicatori în cristalizarea unei noi înțelegeri a sinelui.</w:t>
            </w:r>
          </w:p>
          <w:p w:rsidR="00A93376" w:rsidRDefault="00A93376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////////////////////////////////////////////////////////////////////////////////////////////////////////////////////</w:t>
            </w:r>
          </w:p>
          <w:p w:rsidR="00A114AC" w:rsidRPr="00A114AC" w:rsidRDefault="00A114AC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COMPETENȚE PROFESIONALE: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Cunoaștere și înțelegere</w:t>
            </w:r>
            <w:r>
              <w:rPr>
                <w:bCs/>
                <w:sz w:val="20"/>
                <w:szCs w:val="20"/>
                <w:lang w:val="ro-RO"/>
              </w:rPr>
              <w:t xml:space="preserve">;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Explicare şi interpretare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interpretarea critică a unor texte fundamentale şi clarificatoare pentru înţelegerea experienţei spirituale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exerciţiul critic al modului concret de articulare al conceptelor comune filosofiei şi teoriilor normativ – raţionale ale comunicarii.; comentariu critic al principalelor texte anunţate în bibliografia generală</w:t>
            </w:r>
          </w:p>
          <w:p w:rsidR="00A114AC" w:rsidRPr="00A114AC" w:rsidRDefault="00A114AC" w:rsidP="00A114A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             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Reflecție critică și constructivă</w:t>
            </w:r>
            <w:r w:rsidRPr="00A114AC">
              <w:rPr>
                <w:bCs/>
                <w:sz w:val="20"/>
                <w:szCs w:val="20"/>
                <w:lang w:val="ro-RO"/>
              </w:rPr>
              <w:t xml:space="preserve"> 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asumarea unei noi perspective, mai profunde şi mai comprehensive, asupra statutului contemporan al comunicării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schimbarea atitudinii teoretice şi practice faţă de „experienţa spirituală” şi, mai ales, faţă de practicarea ei</w:t>
            </w:r>
          </w:p>
          <w:p w:rsid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încurajarea efortului personal de cunoaştere de sine şi, mai ales, a celui de cunoaştere „prin celălalt”.</w:t>
            </w:r>
          </w:p>
          <w:p w:rsidR="00FC6D51" w:rsidRDefault="00FC6D51" w:rsidP="002E518F">
            <w:pPr>
              <w:pStyle w:val="ListParagraph"/>
              <w:spacing w:after="0" w:line="240" w:lineRule="auto"/>
              <w:ind w:left="723"/>
            </w:pPr>
          </w:p>
        </w:tc>
      </w:tr>
      <w:tr w:rsidR="00FC6D51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ţe transversale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Autonomie și responsabilitate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•efectuarea analizei argumentative și critice a unui text filosofic în situații concrete cu implicații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filosofice în condiții de autonomie crescută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Dezvoltare personală și profesională: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firstLine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•conștientizarea nevoii de formare continuă</w:t>
            </w:r>
          </w:p>
          <w:p w:rsidR="00361778" w:rsidRPr="00361778" w:rsidRDefault="00361778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  <w:lang w:val="fr-FR"/>
              </w:rPr>
              <w:t>•utilizarea eficientă a resurselor și tehnicilor de învățare pentru dezvoltarea personală și profesională</w:t>
            </w:r>
          </w:p>
          <w:p w:rsidR="00FC6D51" w:rsidRPr="00361778" w:rsidRDefault="00987761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</w:rPr>
              <w:t xml:space="preserve">Manifestarea unei atitudini pozitive si  responsabile fată de domeniul profesiunii vizate de disciplina 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Capacitatea de a evalua critic proiecte din domenii conexe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Valorificarea optimă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propriului potenţial în activităţile profesionale;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Angajarea în relaţii de parteneriat cu alte persoane –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 cu responsabilităţ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FC6D51" w:rsidRDefault="00FC6D5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Obiectivele disciplinei (reieşind din grila competenţelor specifice acumulate)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FC6D51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7.1 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67991">
              <w:rPr>
                <w:rFonts w:ascii="Times New Roman" w:hAnsi="Times New Roman"/>
                <w:bCs/>
                <w:lang w:val="ro-RO"/>
              </w:rPr>
              <w:t xml:space="preserve">Interesul cursului se concentrează, în jurul analizei câtorva dintre textele şi conceptele fundamentale ale </w:t>
            </w:r>
            <w:r>
              <w:rPr>
                <w:rFonts w:ascii="Times New Roman" w:hAnsi="Times New Roman"/>
                <w:bCs/>
                <w:lang w:val="ro-RO"/>
              </w:rPr>
              <w:t xml:space="preserve">Filosofiei comunicării, </w:t>
            </w:r>
            <w:r w:rsidRPr="00267991">
              <w:rPr>
                <w:rFonts w:ascii="Times New Roman" w:hAnsi="Times New Roman"/>
                <w:bCs/>
                <w:lang w:val="ro-RO"/>
              </w:rPr>
              <w:t xml:space="preserve"> cu intenţia de a </w:t>
            </w:r>
            <w:r>
              <w:rPr>
                <w:rFonts w:ascii="Times New Roman" w:hAnsi="Times New Roman"/>
                <w:bCs/>
                <w:lang w:val="ro-RO"/>
              </w:rPr>
              <w:t>sublinia raporturi posibile între gandirea filosofică şi mediul comunicării</w:t>
            </w:r>
            <w:r w:rsidR="004A3AB2">
              <w:rPr>
                <w:rFonts w:ascii="Times New Roman" w:hAnsi="Times New Roman"/>
                <w:bCs/>
                <w:lang w:val="ro-RO"/>
              </w:rPr>
              <w:t xml:space="preserve"> online</w:t>
            </w:r>
            <w:r>
              <w:rPr>
                <w:rFonts w:ascii="Times New Roman" w:hAnsi="Times New Roman"/>
                <w:bCs/>
                <w:lang w:val="ro-RO"/>
              </w:rPr>
              <w:t>.</w:t>
            </w:r>
          </w:p>
          <w:p w:rsidR="00FC6D51" w:rsidRP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9823E2">
              <w:rPr>
                <w:rFonts w:ascii="Times New Roman" w:hAnsi="Times New Roman"/>
                <w:bCs/>
                <w:lang w:val="ro-RO"/>
              </w:rPr>
              <w:t>Posibilitatea de a distinge între filosofia comunicării şi modelele teoretice ale comunicării (reprezentări ale structurii comunicării, elaborate din perspectiva unor discipline speciale</w:t>
            </w:r>
          </w:p>
        </w:tc>
      </w:tr>
      <w:tr w:rsidR="00FC6D51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înţeleagă specificul abordării filosofice a “comunicării” (condiţii de posibilitate, natura şi limbajele comunicării, raţionalitatea actelor comunicării etc.);</w:t>
            </w:r>
          </w:p>
          <w:p w:rsidR="006C4F17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cunoască principalele direcţii filosofice de abordare a problematicii comunicării.</w:t>
            </w:r>
          </w:p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Studenții să problematizeze felul în care comunicarea online afectează direcțiile în care evoluează cercetarea filosofică astăzi.</w:t>
            </w:r>
          </w:p>
          <w:p w:rsidR="00FC6D51" w:rsidRDefault="00FC6D5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Conţinuturi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t xml:space="preserve">1. </w:t>
            </w:r>
            <w:r w:rsidRPr="00C72818">
              <w:rPr>
                <w:color w:val="000000"/>
                <w:sz w:val="22"/>
                <w:szCs w:val="22"/>
              </w:rPr>
              <w:t>Comunicarea şi filosofia comunicării:</w:t>
            </w:r>
          </w:p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color w:val="000000"/>
                <w:sz w:val="22"/>
                <w:szCs w:val="22"/>
              </w:rPr>
              <w:t xml:space="preserve">         -Comunicarea – experienţă fondatoare a filosofiei contemporane;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21AA" w:rsidRPr="00DC21AA" w:rsidRDefault="00DC21AA" w:rsidP="00DC21AA">
            <w:pPr>
              <w:ind w:left="16" w:hanging="16"/>
              <w:rPr>
                <w:sz w:val="20"/>
                <w:szCs w:val="20"/>
                <w:lang w:val="ro-RO"/>
              </w:rPr>
            </w:pPr>
            <w:r w:rsidRPr="00DC21AA">
              <w:rPr>
                <w:sz w:val="20"/>
                <w:szCs w:val="20"/>
                <w:lang w:val="ro-RO"/>
              </w:rPr>
              <w:t>Prelegere interactivă.</w:t>
            </w:r>
          </w:p>
          <w:p w:rsidR="00FC6D51" w:rsidRDefault="00DC21AA" w:rsidP="00DC21AA">
            <w:pPr>
              <w:pStyle w:val="NoSpacing"/>
              <w:spacing w:after="0" w:line="240" w:lineRule="auto"/>
            </w:pPr>
            <w:r w:rsidRPr="00DC21A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Discutii in cadrul cursului pe baza unor exemple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3F37E7" w:rsidRDefault="003F37E7" w:rsidP="003F37E7">
            <w:pPr>
              <w:pStyle w:val="ListParagraph"/>
              <w:numPr>
                <w:ilvl w:val="0"/>
                <w:numId w:val="39"/>
              </w:numPr>
              <w:rPr>
                <w:lang w:val="ro-RO"/>
              </w:rPr>
            </w:pPr>
            <w:r w:rsidRPr="003F37E7">
              <w:t>Distincţii: “forme ale comunicării”, “modele teoretice ale comunicării”, “filosofia comunicării”.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DC21AA">
            <w:pPr>
              <w:pStyle w:val="NoSpacing"/>
              <w:spacing w:after="0" w:line="240" w:lineRule="auto"/>
            </w:pPr>
            <w:r>
              <w:t>Prelegere; demonstrația euristică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3021A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2818">
              <w:t>Modalităţi ale filosofiei comunicării: dialogul, scrisorile, jurnalele,”meditaţiile”, poeme ale naturii etc.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Demonstrația euristică; analiza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70285F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Modele hermeneutice ale comunicării. </w:t>
            </w:r>
            <w:r w:rsidRPr="00C72818">
              <w:t>Hermeneutica valorilor şi specificul axiologic al comunicării; dialogul culturilor şi comunicarea sistemelor de valori diferite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Explicația hermeneutică; analiza structurala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3BB" w:rsidRPr="00E843BB" w:rsidRDefault="00E843BB" w:rsidP="00E843BB">
            <w:pPr>
              <w:pStyle w:val="ListParagraph"/>
              <w:numPr>
                <w:ilvl w:val="0"/>
                <w:numId w:val="23"/>
              </w:numPr>
              <w:rPr>
                <w:lang w:val="ro-RO"/>
              </w:rPr>
            </w:pPr>
            <w:r w:rsidRPr="00E843BB">
              <w:lastRenderedPageBreak/>
              <w:t>Media si modernitatea: abordari filosofice</w:t>
            </w:r>
          </w:p>
          <w:p w:rsidR="00FC6D51" w:rsidRDefault="00FC6D51" w:rsidP="00E843BB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370" w:rsidRDefault="00601370">
            <w:pPr>
              <w:pStyle w:val="NoSpacing"/>
              <w:spacing w:after="0" w:line="240" w:lineRule="auto"/>
            </w:pPr>
            <w:r>
              <w:t>Prelegere interactivă;</w:t>
            </w:r>
          </w:p>
          <w:p w:rsidR="00FC6D51" w:rsidRDefault="00601370">
            <w:pPr>
              <w:pStyle w:val="NoSpacing"/>
              <w:spacing w:after="0" w:line="240" w:lineRule="auto"/>
            </w:pPr>
            <w:r>
              <w:t xml:space="preserve">Analiza unor tipuri de discurs politic.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72DE2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>Rolul comunicării online în schimbarea ideii de „spațiu public”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Interviul calitativ. Organizarea unui „focus-grup”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BA691E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B84">
              <w:t>Perspective filosofice</w:t>
            </w:r>
            <w:r>
              <w:t xml:space="preserve"> actuale</w:t>
            </w:r>
            <w:r w:rsidRPr="008A6B84">
              <w:t xml:space="preserve"> asupra comunicării în  „spatiul public”: </w:t>
            </w:r>
            <w:r w:rsidRPr="00787B18">
              <w:rPr>
                <w:szCs w:val="24"/>
              </w:rPr>
              <w:t xml:space="preserve">precum </w:t>
            </w:r>
            <w:r w:rsidRPr="00E039D4">
              <w:rPr>
                <w:rFonts w:ascii="Times New Roman" w:hAnsi="Times New Roman" w:cs="Times New Roman"/>
                <w:sz w:val="24"/>
                <w:szCs w:val="24"/>
              </w:rPr>
              <w:t>J. Thompson,  J, Meyrowitz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0453">
              <w:rPr>
                <w:rFonts w:ascii="Times New Roman" w:hAnsi="Times New Roman" w:cs="Times New Roman"/>
                <w:sz w:val="20"/>
                <w:szCs w:val="20"/>
              </w:rPr>
              <w:t>Dominique Wolton si J.L. Missika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8876AF">
            <w:pPr>
              <w:pStyle w:val="NoSpacing"/>
              <w:spacing w:after="0" w:line="240" w:lineRule="auto"/>
            </w:pPr>
            <w:r>
              <w:t>Analiza de conținut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BA691E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</w:p>
          <w:p w:rsid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Grice, H.P., “Logic and Communication”, în D.Davidson, G. Harman, </w:t>
            </w:r>
            <w:r w:rsidRPr="00FC4DE3">
              <w:rPr>
                <w:i/>
                <w:sz w:val="20"/>
                <w:szCs w:val="20"/>
              </w:rPr>
              <w:t>The Logic of Grammar</w:t>
            </w:r>
            <w:r w:rsidRPr="00FC4DE3">
              <w:rPr>
                <w:sz w:val="20"/>
                <w:szCs w:val="20"/>
              </w:rPr>
              <w:t>, Encino, California, 1975.</w:t>
            </w:r>
          </w:p>
          <w:p w:rsidR="009C087F" w:rsidRDefault="009C087F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Meyrowitz, Joshua, </w:t>
            </w:r>
            <w:r w:rsidRPr="009C087F">
              <w:rPr>
                <w:i/>
                <w:sz w:val="20"/>
                <w:szCs w:val="20"/>
              </w:rPr>
              <w:t>No sense of place. The impact of electronic media on social behavior</w:t>
            </w:r>
            <w:r>
              <w:rPr>
                <w:sz w:val="20"/>
                <w:szCs w:val="20"/>
              </w:rPr>
              <w:t>, Oxford university Press, 1987.</w:t>
            </w:r>
          </w:p>
          <w:p w:rsidR="00FC4DE3" w:rsidRP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 xml:space="preserve"> Parvu, Ilie, Filosofia comunicării, SNSPA, 2000</w:t>
            </w:r>
          </w:p>
          <w:p w:rsidR="009C087F" w:rsidRPr="009C087F" w:rsidRDefault="00FC4DE3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Ricoeur, Paul, </w:t>
            </w:r>
            <w:r w:rsidRPr="00FC4DE3">
              <w:rPr>
                <w:i/>
                <w:sz w:val="20"/>
                <w:szCs w:val="20"/>
              </w:rPr>
              <w:t>Istorie şi adevăr,</w:t>
            </w:r>
            <w:r w:rsidRPr="00FC4DE3">
              <w:rPr>
                <w:sz w:val="20"/>
                <w:szCs w:val="20"/>
              </w:rPr>
              <w:t xml:space="preserve"> Editura Anastasia, 1996, pp. 217-326;</w:t>
            </w:r>
            <w:r>
              <w:rPr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(Sexualitate, muncă, vorbire: modalităţi ale comunicării;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Socius-ul şi “aproapele”;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De la text la acţiune: critica ideologiilor</w:t>
            </w:r>
            <w:r w:rsidR="009C0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Ritzer, Gerge (2010),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Globalizarea nimicului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Humanitas;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Găști inteligente. Următoarea revolutie socială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Andreco;</w:t>
            </w:r>
          </w:p>
          <w:p w:rsidR="00FC6D51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Ulmanu, Alexandru (2011),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Cartea Fețelor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Humanitas.</w:t>
            </w:r>
          </w:p>
          <w:p w:rsidR="00FC6D51" w:rsidRDefault="00FC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  <w:jc w:val="center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2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1201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FC6D51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727FDC">
            <w:pPr>
              <w:pStyle w:val="NoSpacing"/>
              <w:spacing w:after="0" w:line="240" w:lineRule="auto"/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Evaluare</w:t>
      </w: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FC6D51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FA4CDA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1F1008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>înțelegerea specificului și a</w:t>
            </w:r>
          </w:p>
          <w:p w:rsidR="00FA4CDA" w:rsidRPr="005A4CA9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 xml:space="preserve">m e t </w:t>
            </w:r>
            <w:r w:rsidRPr="00ED1475">
              <w:rPr>
                <w:lang w:val="fr-FR"/>
              </w:rPr>
              <w:t xml:space="preserve">o d e l o r  </w:t>
            </w:r>
            <w:r>
              <w:rPr>
                <w:lang w:val="fr-FR"/>
              </w:rPr>
              <w:t>Filosofiei comunicării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Testarea continuă – pe parcursul semestrului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6A064C">
            <w:pPr>
              <w:pStyle w:val="NoSpacing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 w:rsidR="00FA4CDA">
              <w:rPr>
                <w:rFonts w:ascii="Arial" w:hAnsi="Arial"/>
                <w:sz w:val="20"/>
                <w:szCs w:val="20"/>
              </w:rPr>
              <w:t xml:space="preserve">0%  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20%</w:t>
            </w:r>
          </w:p>
        </w:tc>
      </w:tr>
      <w:tr w:rsidR="00FA4CDA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F34FED" w:rsidRDefault="00FA4CDA" w:rsidP="0024279D">
            <w:pPr>
              <w:spacing w:after="58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-</w:t>
            </w:r>
            <w:r w:rsidRPr="00F34FED">
              <w:rPr>
                <w:bCs/>
                <w:lang w:val="ro-RO"/>
              </w:rPr>
              <w:t>comentariu critic al principalelor texte anunţate în bibliografia generală (pentru curs)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10.5 Seminar / laborator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Body"/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</w:tr>
      <w:tr w:rsidR="00FA4CDA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10.6 Standard minim de performanţă</w:t>
            </w:r>
          </w:p>
        </w:tc>
      </w:tr>
      <w:tr w:rsidR="00FA4CDA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BD443B" w:rsidP="00BD443B">
            <w:pPr>
              <w:pStyle w:val="ListParagraph"/>
              <w:numPr>
                <w:ilvl w:val="0"/>
                <w:numId w:val="4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28AF">
              <w:rPr>
                <w:rFonts w:ascii="Times New Roman" w:hAnsi="Times New Roman"/>
                <w:sz w:val="20"/>
                <w:szCs w:val="20"/>
              </w:rPr>
              <w:t>Identificarea structurii argumentative a unui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text din domeniul filosofiei comunicării;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Obţinerea punctajului minim la unul dintre subiectele testate în examen.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FC6D51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ării</w:t>
            </w:r>
          </w:p>
          <w:p w:rsidR="00FC6D51" w:rsidRDefault="00A56F80" w:rsidP="006B7917">
            <w:pPr>
              <w:pStyle w:val="Body"/>
              <w:numPr>
                <w:ilvl w:val="0"/>
                <w:numId w:val="3"/>
              </w:numPr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B7917">
              <w:rPr>
                <w:rFonts w:ascii="Times New Roman" w:hAnsi="Times New Roman"/>
                <w:sz w:val="20"/>
                <w:szCs w:val="20"/>
              </w:rPr>
              <w:t>. 2</w:t>
            </w:r>
            <w:r w:rsidR="00987761">
              <w:rPr>
                <w:rFonts w:ascii="Times New Roman" w:hAnsi="Times New Roman"/>
                <w:sz w:val="20"/>
                <w:szCs w:val="20"/>
              </w:rPr>
              <w:t>01</w:t>
            </w:r>
            <w:r w:rsidR="006B79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titularului</w:t>
            </w:r>
          </w:p>
          <w:p w:rsidR="00FC6D51" w:rsidRDefault="006B7917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Alexandru PETRESCU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avizării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n departament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departamentului</w:t>
            </w:r>
          </w:p>
        </w:tc>
      </w:tr>
    </w:tbl>
    <w:p w:rsidR="00FC6D51" w:rsidRDefault="00FC6D51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</w:pPr>
    </w:p>
    <w:sectPr w:rsidR="00FC6D51" w:rsidSect="00FC6D51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3FF" w:rsidRDefault="00CB23FF" w:rsidP="00FC6D51">
      <w:r>
        <w:separator/>
      </w:r>
    </w:p>
  </w:endnote>
  <w:endnote w:type="continuationSeparator" w:id="1">
    <w:p w:rsidR="00CB23FF" w:rsidRDefault="00CB23FF" w:rsidP="00FC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3FF" w:rsidRDefault="00CB23FF" w:rsidP="00FC6D51">
      <w:r>
        <w:separator/>
      </w:r>
    </w:p>
  </w:footnote>
  <w:footnote w:type="continuationSeparator" w:id="1">
    <w:p w:rsidR="00CB23FF" w:rsidRDefault="00CB23FF" w:rsidP="00FC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75A"/>
    <w:multiLevelType w:val="hybridMultilevel"/>
    <w:tmpl w:val="6C6871B4"/>
    <w:lvl w:ilvl="0" w:tplc="6994CB60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32F8CA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801EA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183446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F2F0AE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06649C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5A56DA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CE5398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EAEA8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2111E9"/>
    <w:multiLevelType w:val="singleLevel"/>
    <w:tmpl w:val="8FDEADB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5DE533F"/>
    <w:multiLevelType w:val="hybridMultilevel"/>
    <w:tmpl w:val="C772F3BE"/>
    <w:lvl w:ilvl="0" w:tplc="7766EC3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7C13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E918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06E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921F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5AFA1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AED9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C5D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CF54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EE638CD"/>
    <w:multiLevelType w:val="hybridMultilevel"/>
    <w:tmpl w:val="88BAD566"/>
    <w:lvl w:ilvl="0" w:tplc="691A76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D8731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0421E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2B24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D6BC1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B6E44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8E5A7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E31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2D41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BD02CB"/>
    <w:multiLevelType w:val="hybridMultilevel"/>
    <w:tmpl w:val="A44A14D8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34766"/>
    <w:multiLevelType w:val="hybridMultilevel"/>
    <w:tmpl w:val="8E34F76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220B8"/>
    <w:multiLevelType w:val="hybridMultilevel"/>
    <w:tmpl w:val="C7A47F34"/>
    <w:lvl w:ilvl="0" w:tplc="8A02D48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BAE14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78D3E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6AE38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4484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8B6A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09B9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069B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6423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7EA0835"/>
    <w:multiLevelType w:val="hybridMultilevel"/>
    <w:tmpl w:val="3644195A"/>
    <w:lvl w:ilvl="0" w:tplc="01E29C6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429F5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62B91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AAF7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0DE2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295F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E1BB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2AE7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A49E0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9C51391"/>
    <w:multiLevelType w:val="hybridMultilevel"/>
    <w:tmpl w:val="867EEF50"/>
    <w:lvl w:ilvl="0" w:tplc="6F383F9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0E7C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70F7E2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B20BC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A9DB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EC5EC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096A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8388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C4834A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684152F"/>
    <w:multiLevelType w:val="hybridMultilevel"/>
    <w:tmpl w:val="F9EA1BCE"/>
    <w:numStyleLink w:val="ImportedStyle1"/>
  </w:abstractNum>
  <w:abstractNum w:abstractNumId="12">
    <w:nsid w:val="3AB32B3E"/>
    <w:multiLevelType w:val="hybridMultilevel"/>
    <w:tmpl w:val="5FC2EB82"/>
    <w:lvl w:ilvl="0" w:tplc="676E7DC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AFE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024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2F58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08DA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904D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6B9B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443B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A8D6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444C4F80"/>
    <w:multiLevelType w:val="hybridMultilevel"/>
    <w:tmpl w:val="33ACAB9E"/>
    <w:lvl w:ilvl="0" w:tplc="3FE6EF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B266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47EC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43C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D0E0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6349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5029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7013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B86E9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B6060FB"/>
    <w:multiLevelType w:val="multilevel"/>
    <w:tmpl w:val="B12C6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D6B8C"/>
    <w:multiLevelType w:val="hybridMultilevel"/>
    <w:tmpl w:val="61F6812C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55BD3"/>
    <w:multiLevelType w:val="hybridMultilevel"/>
    <w:tmpl w:val="191CA8D6"/>
    <w:lvl w:ilvl="0" w:tplc="A732B2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D41752"/>
    <w:multiLevelType w:val="hybridMultilevel"/>
    <w:tmpl w:val="91C23EFE"/>
    <w:lvl w:ilvl="0" w:tplc="19B8F67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EE6EA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CF76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92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EC69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A8F67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285F6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A2D28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06C5A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B866AC9"/>
    <w:multiLevelType w:val="hybridMultilevel"/>
    <w:tmpl w:val="D1D213DA"/>
    <w:lvl w:ilvl="0" w:tplc="F49ED3C0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C898A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E41E0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A2950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7E68EA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78C2F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D2880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948B3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ED102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5DC46E47"/>
    <w:multiLevelType w:val="hybridMultilevel"/>
    <w:tmpl w:val="B51A1A38"/>
    <w:lvl w:ilvl="0" w:tplc="4B380EA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433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1805A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14AB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7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E2B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291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E0B2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B8B46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C9C5859"/>
    <w:multiLevelType w:val="hybridMultilevel"/>
    <w:tmpl w:val="30382708"/>
    <w:lvl w:ilvl="0" w:tplc="E9725B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88E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AE8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DEE2C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0011C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B646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CE79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46D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2D9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8B2B7A"/>
    <w:multiLevelType w:val="hybridMultilevel"/>
    <w:tmpl w:val="540E1DB2"/>
    <w:lvl w:ilvl="0" w:tplc="8916BB00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EEB13E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260786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6288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887FC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1A8A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DA0F3A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28CD4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CA4CC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4">
    <w:nsid w:val="77EB4373"/>
    <w:multiLevelType w:val="hybridMultilevel"/>
    <w:tmpl w:val="AEF8EC58"/>
    <w:lvl w:ilvl="0" w:tplc="7B1EBE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C43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BE7A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76E13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6078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B23D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B494F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C0EF5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84B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11"/>
    <w:lvlOverride w:ilvl="0">
      <w:lvl w:ilvl="0" w:tplc="41D4C9C0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5C8DB2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3E27D8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ECCA442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1B6BFD6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CBC6AFA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940CAB2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34DE08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446300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0"/>
  </w:num>
  <w:num w:numId="5">
    <w:abstractNumId w:val="11"/>
    <w:lvlOverride w:ilvl="0">
      <w:startOverride w:val="2"/>
    </w:lvlOverride>
  </w:num>
  <w:num w:numId="6">
    <w:abstractNumId w:val="11"/>
    <w:lvlOverride w:ilvl="0">
      <w:startOverride w:val="3"/>
    </w:lvlOverride>
  </w:num>
  <w:num w:numId="7">
    <w:abstractNumId w:val="11"/>
    <w:lvlOverride w:ilvl="0">
      <w:startOverride w:val="4"/>
    </w:lvlOverride>
  </w:num>
  <w:num w:numId="8">
    <w:abstractNumId w:val="11"/>
    <w:lvlOverride w:ilvl="0">
      <w:startOverride w:val="5"/>
    </w:lvlOverride>
  </w:num>
  <w:num w:numId="9">
    <w:abstractNumId w:val="0"/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24"/>
  </w:num>
  <w:num w:numId="13">
    <w:abstractNumId w:val="11"/>
    <w:lvlOverride w:ilvl="0">
      <w:startOverride w:val="6"/>
    </w:lvlOverride>
  </w:num>
  <w:num w:numId="14">
    <w:abstractNumId w:val="12"/>
  </w:num>
  <w:num w:numId="15">
    <w:abstractNumId w:val="22"/>
  </w:num>
  <w:num w:numId="16">
    <w:abstractNumId w:val="11"/>
    <w:lvlOverride w:ilvl="0">
      <w:startOverride w:val="7"/>
    </w:lvlOverride>
  </w:num>
  <w:num w:numId="17">
    <w:abstractNumId w:val="17"/>
  </w:num>
  <w:num w:numId="18">
    <w:abstractNumId w:val="10"/>
  </w:num>
  <w:num w:numId="19">
    <w:abstractNumId w:val="10"/>
    <w:lvlOverride w:ilvl="0">
      <w:startOverride w:val="2"/>
    </w:lvlOverride>
  </w:num>
  <w:num w:numId="20">
    <w:abstractNumId w:val="9"/>
  </w:num>
  <w:num w:numId="21">
    <w:abstractNumId w:val="9"/>
    <w:lvlOverride w:ilvl="0">
      <w:startOverride w:val="3"/>
    </w:lvlOverride>
  </w:num>
  <w:num w:numId="22">
    <w:abstractNumId w:val="3"/>
  </w:num>
  <w:num w:numId="23">
    <w:abstractNumId w:val="3"/>
    <w:lvlOverride w:ilvl="0">
      <w:startOverride w:val="4"/>
    </w:lvlOverride>
  </w:num>
  <w:num w:numId="24">
    <w:abstractNumId w:val="8"/>
  </w:num>
  <w:num w:numId="25">
    <w:abstractNumId w:val="8"/>
    <w:lvlOverride w:ilvl="0">
      <w:startOverride w:val="5"/>
    </w:lvlOverride>
  </w:num>
  <w:num w:numId="26">
    <w:abstractNumId w:val="19"/>
  </w:num>
  <w:num w:numId="27">
    <w:abstractNumId w:val="19"/>
    <w:lvlOverride w:ilvl="0">
      <w:startOverride w:val="6"/>
    </w:lvlOverride>
  </w:num>
  <w:num w:numId="28">
    <w:abstractNumId w:val="13"/>
  </w:num>
  <w:num w:numId="29">
    <w:abstractNumId w:val="13"/>
    <w:lvlOverride w:ilvl="0">
      <w:startOverride w:val="7"/>
    </w:lvlOverride>
  </w:num>
  <w:num w:numId="30">
    <w:abstractNumId w:val="4"/>
  </w:num>
  <w:num w:numId="31">
    <w:abstractNumId w:val="4"/>
    <w:lvlOverride w:ilvl="0">
      <w:startOverride w:val="8"/>
    </w:lvlOverride>
  </w:num>
  <w:num w:numId="32">
    <w:abstractNumId w:val="18"/>
  </w:num>
  <w:num w:numId="33">
    <w:abstractNumId w:val="11"/>
    <w:lvlOverride w:ilvl="0">
      <w:startOverride w:val="8"/>
    </w:lvlOverride>
  </w:num>
  <w:num w:numId="34">
    <w:abstractNumId w:val="11"/>
    <w:lvlOverride w:ilvl="0">
      <w:startOverride w:val="9"/>
    </w:lvlOverride>
  </w:num>
  <w:num w:numId="35">
    <w:abstractNumId w:val="21"/>
  </w:num>
  <w:num w:numId="36">
    <w:abstractNumId w:val="5"/>
  </w:num>
  <w:num w:numId="37">
    <w:abstractNumId w:val="6"/>
  </w:num>
  <w:num w:numId="38">
    <w:abstractNumId w:val="15"/>
  </w:num>
  <w:num w:numId="39">
    <w:abstractNumId w:val="7"/>
  </w:num>
  <w:num w:numId="40">
    <w:abstractNumId w:val="16"/>
  </w:num>
  <w:num w:numId="41">
    <w:abstractNumId w:val="2"/>
  </w:num>
  <w:num w:numId="42">
    <w:abstractNumId w:val="1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D51"/>
    <w:rsid w:val="00060754"/>
    <w:rsid w:val="002946C2"/>
    <w:rsid w:val="002E518F"/>
    <w:rsid w:val="00361778"/>
    <w:rsid w:val="003F37E7"/>
    <w:rsid w:val="00435640"/>
    <w:rsid w:val="004A3AB2"/>
    <w:rsid w:val="00586062"/>
    <w:rsid w:val="00601370"/>
    <w:rsid w:val="00651CE4"/>
    <w:rsid w:val="00666BEC"/>
    <w:rsid w:val="00672DE2"/>
    <w:rsid w:val="00690888"/>
    <w:rsid w:val="006A064C"/>
    <w:rsid w:val="006B7917"/>
    <w:rsid w:val="006C4F17"/>
    <w:rsid w:val="0070285F"/>
    <w:rsid w:val="00727FDC"/>
    <w:rsid w:val="00823B99"/>
    <w:rsid w:val="00884335"/>
    <w:rsid w:val="008876AF"/>
    <w:rsid w:val="008D01F7"/>
    <w:rsid w:val="00914E8C"/>
    <w:rsid w:val="0093021A"/>
    <w:rsid w:val="009823E2"/>
    <w:rsid w:val="00987761"/>
    <w:rsid w:val="009C087F"/>
    <w:rsid w:val="00A114AC"/>
    <w:rsid w:val="00A56F80"/>
    <w:rsid w:val="00A93376"/>
    <w:rsid w:val="00B00977"/>
    <w:rsid w:val="00B84BF5"/>
    <w:rsid w:val="00BA691E"/>
    <w:rsid w:val="00BD443B"/>
    <w:rsid w:val="00CA51D3"/>
    <w:rsid w:val="00CB23FF"/>
    <w:rsid w:val="00CF481E"/>
    <w:rsid w:val="00DC21AA"/>
    <w:rsid w:val="00DF4C16"/>
    <w:rsid w:val="00E4780D"/>
    <w:rsid w:val="00E564AD"/>
    <w:rsid w:val="00E843BB"/>
    <w:rsid w:val="00EA2B3C"/>
    <w:rsid w:val="00FA4CDA"/>
    <w:rsid w:val="00FC4DE3"/>
    <w:rsid w:val="00FC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D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51"/>
    <w:rPr>
      <w:u w:val="single"/>
    </w:rPr>
  </w:style>
  <w:style w:type="paragraph" w:customStyle="1" w:styleId="HeaderFooter">
    <w:name w:val="Header &amp; Footer"/>
    <w:rsid w:val="00FC6D5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rsid w:val="00FC6D5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FC6D51"/>
    <w:pPr>
      <w:numPr>
        <w:numId w:val="1"/>
      </w:numPr>
    </w:pPr>
  </w:style>
  <w:style w:type="paragraph" w:styleId="NoSpacing">
    <w:name w:val="No Spacing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DefaultParagraphFont"/>
    <w:rsid w:val="00361778"/>
  </w:style>
  <w:style w:type="paragraph" w:styleId="FootnoteText">
    <w:name w:val="footnote text"/>
    <w:basedOn w:val="Normal"/>
    <w:link w:val="FootnoteTextChar"/>
    <w:uiPriority w:val="99"/>
    <w:semiHidden/>
    <w:unhideWhenUsed/>
    <w:rsid w:val="009823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Calibri" w:eastAsia="Calibri" w:hAnsi="Calibri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3E2"/>
    <w:rPr>
      <w:rFonts w:ascii="Calibri" w:eastAsia="Calibri" w:hAnsi="Calibri"/>
      <w:bdr w:val="none" w:sz="0" w:space="0" w:color="auto"/>
    </w:rPr>
  </w:style>
  <w:style w:type="paragraph" w:customStyle="1" w:styleId="textnormal">
    <w:name w:val="text normal"/>
    <w:basedOn w:val="Normal"/>
    <w:rsid w:val="003F37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eastAsia="Times New Roman"/>
      <w:bdr w:val="none" w:sz="0" w:space="0" w:color="auto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2</cp:revision>
  <cp:lastPrinted>2017-02-09T18:05:00Z</cp:lastPrinted>
  <dcterms:created xsi:type="dcterms:W3CDTF">2017-10-15T14:33:00Z</dcterms:created>
  <dcterms:modified xsi:type="dcterms:W3CDTF">2017-10-15T14:33:00Z</dcterms:modified>
</cp:coreProperties>
</file>