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A" w:rsidRDefault="004D7CFA">
      <w:pPr>
        <w:pStyle w:val="Body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D7CFA" w:rsidRDefault="007C1119">
      <w:pPr>
        <w:pStyle w:val="Body"/>
        <w:jc w:val="center"/>
        <w:rPr>
          <w:rFonts w:ascii="Times New Roman" w:hAnsi="Times New Roman"/>
          <w:b/>
          <w:bCs/>
          <w:sz w:val="20"/>
          <w:szCs w:val="20"/>
          <w:lang w:val="de-DE"/>
        </w:rPr>
      </w:pPr>
      <w:r>
        <w:rPr>
          <w:rFonts w:ascii="Times New Roman" w:hAnsi="Times New Roman"/>
          <w:b/>
          <w:bCs/>
          <w:sz w:val="20"/>
          <w:szCs w:val="20"/>
        </w:rPr>
        <w:t>FIŞ</w:t>
      </w:r>
      <w:r>
        <w:rPr>
          <w:rFonts w:ascii="Times New Roman" w:hAnsi="Times New Roman"/>
          <w:b/>
          <w:bCs/>
          <w:sz w:val="20"/>
          <w:szCs w:val="20"/>
          <w:lang w:val="de-DE"/>
        </w:rPr>
        <w:t>A DISCIPLINEI</w:t>
      </w:r>
    </w:p>
    <w:p w:rsidR="00FA3B33" w:rsidRDefault="00FA3B33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  <w:lang w:val="de-DE"/>
        </w:rPr>
        <w:t>Metode si Strategii Publicitare</w:t>
      </w:r>
    </w:p>
    <w:p w:rsidR="004D7CFA" w:rsidRDefault="004D7CFA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D7CFA" w:rsidRDefault="007C1119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Date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despre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program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803"/>
        <w:gridCol w:w="6169"/>
      </w:tblGrid>
      <w:tr w:rsidR="004D7CFA">
        <w:trPr>
          <w:trHeight w:val="222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CFA" w:rsidRDefault="007C1119">
            <w:pPr>
              <w:pStyle w:val="NoSpacing"/>
              <w:numPr>
                <w:ilvl w:val="1"/>
                <w:numId w:val="4"/>
              </w:numPr>
              <w:spacing w:after="0"/>
              <w:rPr>
                <w:rFonts w:ascii="Times New Roman" w:hAnsi="Times New Roman"/>
                <w:sz w:val="20"/>
                <w:szCs w:val="20"/>
                <w:lang w:val="pt-PT"/>
              </w:rPr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pt-PT"/>
              </w:rPr>
              <w:t xml:space="preserve">ia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învăţământ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superior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CFA" w:rsidRDefault="007C1119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UNIVERSITATEA DE VEST DIN TIMIŞOARA</w:t>
            </w:r>
          </w:p>
        </w:tc>
      </w:tr>
      <w:tr w:rsidR="004D7CFA">
        <w:trPr>
          <w:trHeight w:val="47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Facultatea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Departamentul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CFA" w:rsidRDefault="007C1119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FACULTATEA DE ŞTIINŢE POLITICE, FILOSOFIE ŞI ŞTIINŢE ALE COMUNICĂRII</w:t>
            </w:r>
          </w:p>
        </w:tc>
      </w:tr>
      <w:tr w:rsidR="004D7CFA">
        <w:trPr>
          <w:trHeight w:val="222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Catedra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CFA" w:rsidRDefault="007C1119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CATEDRA DE FILOSOFIE ŞI ŞTIINŢE ALE COMUNICĂRII</w:t>
            </w:r>
          </w:p>
        </w:tc>
      </w:tr>
      <w:tr w:rsidR="004D7CFA">
        <w:trPr>
          <w:trHeight w:val="222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ŞTIINŢELE COMUNICĂRII D4</w:t>
            </w:r>
          </w:p>
        </w:tc>
      </w:tr>
      <w:tr w:rsidR="004D7CFA">
        <w:trPr>
          <w:trHeight w:val="222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1.5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Ciclul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LICENTA</w:t>
            </w:r>
          </w:p>
        </w:tc>
      </w:tr>
      <w:tr w:rsidR="004D7CFA">
        <w:trPr>
          <w:trHeight w:val="222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Programul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Calificarea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Publicitate</w:t>
            </w:r>
            <w:proofErr w:type="spellEnd"/>
          </w:p>
        </w:tc>
      </w:tr>
    </w:tbl>
    <w:p w:rsidR="004D7CFA" w:rsidRDefault="004D7CFA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4D7CFA" w:rsidRDefault="004D7CFA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4D7CFA" w:rsidRDefault="007C1119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Date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despre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disciplină</w:t>
      </w:r>
      <w:proofErr w:type="spellEnd"/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4D7CFA">
        <w:trPr>
          <w:trHeight w:val="222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Denumirea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strategii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publicitare</w:t>
            </w:r>
            <w:proofErr w:type="spellEnd"/>
            <w:r w:rsidR="009709B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9709B3" w:rsidRPr="009709B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C1P3102</w:t>
            </w:r>
            <w:bookmarkStart w:id="0" w:name="_GoBack"/>
            <w:bookmarkEnd w:id="0"/>
          </w:p>
        </w:tc>
      </w:tr>
      <w:tr w:rsidR="004D7CFA">
        <w:trPr>
          <w:trHeight w:val="222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Titularul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curs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Lect. Dr.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Oana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BARBU</w:t>
            </w:r>
          </w:p>
        </w:tc>
      </w:tr>
      <w:tr w:rsidR="004D7CFA">
        <w:trPr>
          <w:trHeight w:val="222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Titularul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seminar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5C5008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Dr. Bianca DRĂMNESCU</w:t>
            </w:r>
          </w:p>
        </w:tc>
      </w:tr>
      <w:tr w:rsidR="004D7CFA">
        <w:trPr>
          <w:trHeight w:val="22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Semestrul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Tipul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EX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2.7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Regimul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FA3B33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</w:t>
            </w:r>
          </w:p>
        </w:tc>
      </w:tr>
    </w:tbl>
    <w:p w:rsidR="004D7CFA" w:rsidRDefault="004D7CFA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4D7CFA" w:rsidRDefault="004D7CFA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4D7CFA" w:rsidRDefault="007C1119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Timpul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total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estimat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(ore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semestru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al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activităţilor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didactice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580"/>
        <w:gridCol w:w="677"/>
        <w:gridCol w:w="157"/>
        <w:gridCol w:w="1805"/>
        <w:gridCol w:w="555"/>
        <w:gridCol w:w="2504"/>
        <w:gridCol w:w="694"/>
      </w:tblGrid>
      <w:tr w:rsidR="004D7CFA">
        <w:trPr>
          <w:trHeight w:val="222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Număr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ore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săptămână</w:t>
            </w:r>
            <w:proofErr w:type="spell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din care: 3.2 curs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FA3B33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3.3 seminar/laborator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FA3B33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D7CFA">
        <w:trPr>
          <w:trHeight w:val="222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3.4 Total ore din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planul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din care: 3.5 curs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FA3B33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3.6 seminar/laborator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FA3B33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4D7CFA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Distribu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ţia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fondului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timp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ore</w:t>
            </w:r>
          </w:p>
        </w:tc>
      </w:tr>
      <w:tr w:rsidR="004D7CFA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după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manual,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suport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curs,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bibliografie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noti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ţe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4D7CFA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Documentare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suplimentară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bibliotecă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platformele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electronice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specialitate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teren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 w:rsidR="004D7CFA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Pregătire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seminarii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laboratoare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teme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referate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portofolii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eseuri</w:t>
            </w:r>
            <w:proofErr w:type="spellEnd"/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4D7CFA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Tutoriat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D7CFA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Examinări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D7CFA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Alte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……………………………………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</w:tr>
      <w:tr w:rsidR="004D7CFA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3.7 Total ore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individual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FA3B33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55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</w:tr>
      <w:tr w:rsidR="004D7CFA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3.8 Total ore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semestru</w:t>
            </w:r>
            <w:proofErr w:type="spellEnd"/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FA3B33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142</w:t>
            </w:r>
          </w:p>
        </w:tc>
        <w:tc>
          <w:tcPr>
            <w:tcW w:w="555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</w:tr>
      <w:tr w:rsidR="004D7CFA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3.9 Num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ărul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credite</w:t>
            </w:r>
            <w:proofErr w:type="spellEnd"/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55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</w:tr>
    </w:tbl>
    <w:p w:rsidR="004D7CFA" w:rsidRDefault="004D7CFA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4D7CFA" w:rsidRDefault="004D7CFA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4D7CFA" w:rsidRDefault="007C1119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Precondiţii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acolo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unde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este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cazul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985"/>
        <w:gridCol w:w="8222"/>
      </w:tblGrid>
      <w:tr w:rsidR="004D7CFA">
        <w:trPr>
          <w:trHeight w:val="22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4.1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curriculum</w:t>
            </w:r>
            <w:proofErr w:type="spellEnd"/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FA3B33">
            <w:r>
              <w:t>No</w:t>
            </w:r>
            <w:r>
              <w:rPr>
                <w:lang w:val="ro-RO"/>
              </w:rPr>
              <w:t>ț</w:t>
            </w:r>
            <w:proofErr w:type="spellStart"/>
            <w:r>
              <w:t>iuni</w:t>
            </w:r>
            <w:proofErr w:type="spellEnd"/>
            <w:r>
              <w:t xml:space="preserve"> introductive de </w:t>
            </w:r>
            <w:proofErr w:type="spellStart"/>
            <w:r>
              <w:t>publicitate</w:t>
            </w:r>
            <w:proofErr w:type="spellEnd"/>
          </w:p>
        </w:tc>
      </w:tr>
      <w:tr w:rsidR="004D7CFA">
        <w:trPr>
          <w:trHeight w:val="22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4.2 de competen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ţe</w:t>
            </w:r>
            <w:proofErr w:type="spellEnd"/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FA3B33">
            <w:proofErr w:type="spellStart"/>
            <w:r>
              <w:t>Analiza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sinteza</w:t>
            </w:r>
            <w:proofErr w:type="spellEnd"/>
            <w:r>
              <w:t xml:space="preserve"> </w:t>
            </w:r>
            <w:proofErr w:type="spellStart"/>
            <w:r>
              <w:t>unor</w:t>
            </w:r>
            <w:proofErr w:type="spellEnd"/>
            <w:r>
              <w:t xml:space="preserve"> </w:t>
            </w:r>
            <w:proofErr w:type="spellStart"/>
            <w:r>
              <w:t>informații</w:t>
            </w:r>
            <w:proofErr w:type="spellEnd"/>
            <w:r>
              <w:t xml:space="preserve"> de </w:t>
            </w:r>
            <w:proofErr w:type="spellStart"/>
            <w:r>
              <w:t>specialitate</w:t>
            </w:r>
            <w:proofErr w:type="spellEnd"/>
            <w:r>
              <w:t xml:space="preserve"> date, </w:t>
            </w:r>
            <w:proofErr w:type="spellStart"/>
            <w:r>
              <w:t>organizarea</w:t>
            </w:r>
            <w:proofErr w:type="spellEnd"/>
            <w:r>
              <w:t xml:space="preserve"> </w:t>
            </w:r>
            <w:proofErr w:type="spellStart"/>
            <w:r>
              <w:t>minimală</w:t>
            </w:r>
            <w:proofErr w:type="spellEnd"/>
            <w:r>
              <w:t xml:space="preserve"> a </w:t>
            </w:r>
            <w:proofErr w:type="spellStart"/>
            <w:r>
              <w:t>unui</w:t>
            </w:r>
            <w:proofErr w:type="spellEnd"/>
            <w:r>
              <w:t xml:space="preserve"> </w:t>
            </w:r>
            <w:proofErr w:type="spellStart"/>
            <w:r>
              <w:t>eveniment</w:t>
            </w:r>
            <w:proofErr w:type="spellEnd"/>
          </w:p>
        </w:tc>
      </w:tr>
    </w:tbl>
    <w:p w:rsidR="004D7CFA" w:rsidRDefault="004D7CFA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4D7CFA" w:rsidRDefault="004D7CFA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4D7CFA" w:rsidRDefault="004D7CFA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4D7CFA" w:rsidRDefault="007C1119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Condiţii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acolo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unde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este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cazul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395"/>
        <w:gridCol w:w="5812"/>
      </w:tblGrid>
      <w:tr w:rsidR="004D7CFA">
        <w:trPr>
          <w:trHeight w:val="2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5.1 de desf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ăşurare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cursului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FA3B33" w:rsidP="00FA3B33">
            <w:proofErr w:type="spellStart"/>
            <w:r>
              <w:t>Prezența</w:t>
            </w:r>
            <w:proofErr w:type="spellEnd"/>
            <w:r>
              <w:t xml:space="preserve"> la curs, </w:t>
            </w:r>
            <w:proofErr w:type="spellStart"/>
            <w:r>
              <w:t>activitate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parcursul</w:t>
            </w:r>
            <w:proofErr w:type="spellEnd"/>
            <w:r>
              <w:t xml:space="preserve"> </w:t>
            </w:r>
            <w:proofErr w:type="spellStart"/>
            <w:r>
              <w:t>semestrului</w:t>
            </w:r>
            <w:proofErr w:type="spellEnd"/>
          </w:p>
        </w:tc>
      </w:tr>
      <w:tr w:rsidR="004D7CFA">
        <w:trPr>
          <w:trHeight w:val="2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5.2 de desf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ăşurare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seminarului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laboratorului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5C5008">
            <w:proofErr w:type="spellStart"/>
            <w:r>
              <w:t>Prezența</w:t>
            </w:r>
            <w:proofErr w:type="spellEnd"/>
            <w:r>
              <w:t xml:space="preserve"> la seminar, </w:t>
            </w:r>
            <w:proofErr w:type="spellStart"/>
            <w:r>
              <w:t>activitate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parcursul</w:t>
            </w:r>
            <w:proofErr w:type="spellEnd"/>
            <w:r>
              <w:t xml:space="preserve"> </w:t>
            </w:r>
            <w:proofErr w:type="spellStart"/>
            <w:r>
              <w:t>semestrului</w:t>
            </w:r>
            <w:proofErr w:type="spellEnd"/>
          </w:p>
        </w:tc>
      </w:tr>
    </w:tbl>
    <w:p w:rsidR="004D7CFA" w:rsidRDefault="004D7CFA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4D7CFA" w:rsidRDefault="004D7CFA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4D7CFA" w:rsidRDefault="004D7CFA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2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957"/>
        <w:gridCol w:w="8265"/>
      </w:tblGrid>
      <w:tr w:rsidR="004D7CFA" w:rsidTr="005C5008">
        <w:trPr>
          <w:trHeight w:val="11781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4D7CFA" w:rsidRDefault="007C1119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lastRenderedPageBreak/>
              <w:t>Competen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ţele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acumulate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t-PT"/>
              </w:rPr>
              <w:t>Competen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profesionale</w:t>
            </w:r>
            <w:proofErr w:type="spellEnd"/>
          </w:p>
        </w:tc>
        <w:tc>
          <w:tcPr>
            <w:tcW w:w="8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>
            <w:pPr>
              <w:pStyle w:val="Body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D7CFA" w:rsidRDefault="007C1119">
            <w:pPr>
              <w:pStyle w:val="Body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Competenţe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disciplinei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  <w:t xml:space="preserve">1.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Cunoaştere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înţelegere</w:t>
            </w:r>
            <w:proofErr w:type="spellEnd"/>
          </w:p>
          <w:p w:rsidR="004D7CFA" w:rsidRDefault="007C1119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cunoașterea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înțelegerea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FA3B3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utilizarea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adecvată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termenilor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descriu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interpretează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fenomenul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publicitar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al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strategiilor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publicitare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contemporane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:rsidR="004D7CFA" w:rsidRDefault="007C1119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cunoașterea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metodelor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cercetare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aplicare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strategiilor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publicitare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:rsidR="004D7CFA" w:rsidRDefault="007C1119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cunoașterea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tendințelor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majore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transformărilor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evoluțiilor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strategiilor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4D7CFA" w:rsidRDefault="007C1119">
            <w:pPr>
              <w:pStyle w:val="ListParagraph"/>
              <w:spacing w:line="360" w:lineRule="auto"/>
              <w:ind w:left="43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publicitare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:rsidR="004D7CFA" w:rsidRDefault="007C1119">
            <w:pPr>
              <w:pStyle w:val="Body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ab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Explicare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interpretare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D7CFA" w:rsidRDefault="007C111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explicarea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interpretarea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conţinuturilor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teoretice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practice ale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disciplinei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:rsidR="004D7CFA" w:rsidRDefault="007C1119">
            <w:pPr>
              <w:pStyle w:val="ListParagraph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capacitatea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explica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interpreta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puternica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influenta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care o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realizeaza</w:t>
            </w:r>
            <w:proofErr w:type="spellEnd"/>
          </w:p>
          <w:p w:rsidR="004D7CFA" w:rsidRDefault="007C111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industria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publicitara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asupra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evantai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larg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fenomene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evolutii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socio-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economice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</w:p>
          <w:p w:rsidR="004D7CFA" w:rsidRDefault="007C1119">
            <w:pPr>
              <w:pStyle w:val="ListParagraph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culturale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politice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; </w:t>
            </w:r>
          </w:p>
          <w:p w:rsidR="004D7CFA" w:rsidRDefault="007C1119">
            <w:pPr>
              <w:pStyle w:val="Body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  <w:p w:rsidR="004D7CFA" w:rsidRDefault="007C1119">
            <w:pPr>
              <w:pStyle w:val="Body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 Instrumental –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aplicative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proiectarea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conducerea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evaluarea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activităţilor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practice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  <w:proofErr w:type="gram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)</w:t>
            </w:r>
          </w:p>
          <w:p w:rsidR="004D7CFA" w:rsidRDefault="007C111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utilizarea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unor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tehnici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instrumente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investigare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aplicare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specifice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4D7CFA" w:rsidRDefault="007C1119">
            <w:pPr>
              <w:pStyle w:val="ListParagraph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domeniului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publicitatii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:rsidR="004D7CFA" w:rsidRDefault="007C111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capacitatea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proiecta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coordona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realizarea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unei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strategii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publicitare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:rsidR="004D7CFA" w:rsidRDefault="007C1119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capacitatea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evalua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multidimensional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impactul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unei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strategii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publicitare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D7CFA" w:rsidRDefault="007C1119">
            <w:pPr>
              <w:pStyle w:val="Body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4.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Atitudinale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D7CFA" w:rsidRDefault="007C111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manifestarea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unei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atitudini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pozitive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responsabile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față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profesiunii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vizate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</w:t>
            </w:r>
          </w:p>
          <w:p w:rsidR="004D7CFA" w:rsidRDefault="007C1119">
            <w:pPr>
              <w:pStyle w:val="ListParagraph"/>
              <w:ind w:left="45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disciplină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; </w:t>
            </w:r>
          </w:p>
          <w:p w:rsidR="004D7CFA" w:rsidRDefault="007C111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promovarea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sistem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valori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culturale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morale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civice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:rsidR="004D7CFA" w:rsidRDefault="007C111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valorificarea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optimă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creativă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propriului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potenţial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activităţile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profesionale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; </w:t>
            </w:r>
          </w:p>
          <w:p w:rsidR="004D7CFA" w:rsidRDefault="007C111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angajarea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relaţii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parteneriat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alte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persoane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instituţii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responsabilităţi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similare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; </w:t>
            </w:r>
          </w:p>
          <w:p w:rsidR="004D7CFA" w:rsidRDefault="004D7CFA">
            <w:pPr>
              <w:pStyle w:val="Body"/>
              <w:jc w:val="both"/>
            </w:pPr>
          </w:p>
        </w:tc>
      </w:tr>
      <w:tr w:rsidR="004D7CFA" w:rsidTr="005C5008">
        <w:trPr>
          <w:trHeight w:val="2364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4D7CFA" w:rsidRDefault="007C1119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lastRenderedPageBreak/>
              <w:t>Competen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ţe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transversale</w:t>
            </w:r>
            <w:proofErr w:type="spellEnd"/>
          </w:p>
        </w:tc>
        <w:tc>
          <w:tcPr>
            <w:tcW w:w="8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manifestarea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atitudini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pozitive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ș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 responsabile fa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ță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profesiunii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vizate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disciplină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4D7CFA" w:rsidRDefault="007C1119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promovarea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sistem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valori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culturale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morale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civice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D7CFA" w:rsidRDefault="007C1119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capacitatea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critic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proiecte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conexe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D7CFA" w:rsidRDefault="007C1119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valorificarea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optimă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creativ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propriului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potenţial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profesionale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4D7CFA" w:rsidRDefault="007C1119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angajarea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relaţii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parteneriat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alte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persoane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responsabilităţ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it-IT"/>
              </w:rPr>
              <w:t>i similare;</w:t>
            </w:r>
          </w:p>
        </w:tc>
      </w:tr>
    </w:tbl>
    <w:p w:rsidR="004D7CFA" w:rsidRDefault="004D7CFA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</w:p>
    <w:p w:rsidR="004D7CFA" w:rsidRDefault="004D7CFA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4D7CFA" w:rsidRDefault="007C1119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Obiectivele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disciplinei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reieşind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din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grila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competenţelor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specifice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acumulate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403"/>
        <w:gridCol w:w="6804"/>
      </w:tblGrid>
      <w:tr w:rsidR="004D7CFA">
        <w:trPr>
          <w:trHeight w:val="22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Obiectivul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general al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Familiarizarea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strategiilor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publictare</w:t>
            </w:r>
            <w:proofErr w:type="spellEnd"/>
            <w:r w:rsidR="00FA3B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A3B33">
              <w:rPr>
                <w:rFonts w:ascii="Times New Roman" w:hAnsi="Times New Roman"/>
                <w:sz w:val="20"/>
                <w:szCs w:val="20"/>
              </w:rPr>
              <w:t>precum</w:t>
            </w:r>
            <w:proofErr w:type="spellEnd"/>
            <w:r w:rsidR="00FA3B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A3B33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="00FA3B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A3B33">
              <w:rPr>
                <w:rFonts w:ascii="Times New Roman" w:hAnsi="Times New Roman"/>
                <w:sz w:val="20"/>
                <w:szCs w:val="20"/>
              </w:rPr>
              <w:t>însușirea</w:t>
            </w:r>
            <w:proofErr w:type="spellEnd"/>
            <w:r w:rsidR="00FA3B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A3B33">
              <w:rPr>
                <w:rFonts w:ascii="Times New Roman" w:hAnsi="Times New Roman"/>
                <w:sz w:val="20"/>
                <w:szCs w:val="20"/>
              </w:rPr>
              <w:t>unor</w:t>
            </w:r>
            <w:proofErr w:type="spellEnd"/>
            <w:r w:rsidR="00FA3B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A3B33">
              <w:rPr>
                <w:rFonts w:ascii="Times New Roman" w:hAnsi="Times New Roman"/>
                <w:sz w:val="20"/>
                <w:szCs w:val="20"/>
              </w:rPr>
              <w:t>elemente</w:t>
            </w:r>
            <w:proofErr w:type="spellEnd"/>
            <w:r w:rsidR="00FA3B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A3B33">
              <w:rPr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  <w:r w:rsidR="00FA3B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A3B33">
              <w:rPr>
                <w:rFonts w:ascii="Times New Roman" w:hAnsi="Times New Roman"/>
                <w:sz w:val="20"/>
                <w:szCs w:val="20"/>
              </w:rPr>
              <w:t>disciplinei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</w:tc>
      </w:tr>
      <w:tr w:rsidR="004D7CFA">
        <w:trPr>
          <w:trHeight w:val="176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Obiectivele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specifice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Familiarizare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desfăşurate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publicităţii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strategiilor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publicitare</w:t>
            </w:r>
            <w:proofErr w:type="spellEnd"/>
          </w:p>
          <w:p w:rsidR="004D7CFA" w:rsidRDefault="007C1119">
            <w:pPr>
              <w:pStyle w:val="NoSpacing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Cunoaşterea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principalelor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modele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teorii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folosite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elaborarea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strategiilor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publicitare</w:t>
            </w:r>
            <w:proofErr w:type="spellEnd"/>
          </w:p>
          <w:p w:rsidR="004D7CFA" w:rsidRDefault="007C1119">
            <w:pPr>
              <w:pStyle w:val="NoSpacing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Însușirea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termenilor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specialitate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descriu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interpretează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fenomenul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contemporan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D7CFA" w:rsidRDefault="007C1119">
            <w:pPr>
              <w:pStyle w:val="NoSpacing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Formarea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abilităților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necesare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conceperii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analizei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interpretarii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evaluaării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strategii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</w:tbl>
    <w:p w:rsidR="004D7CFA" w:rsidRDefault="004D7CFA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4D7CFA" w:rsidRDefault="004D7CFA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4D7CFA" w:rsidRDefault="007C1119">
      <w:pPr>
        <w:pStyle w:val="ListParagraph"/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Conţinuturi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tbl>
      <w:tblPr>
        <w:tblW w:w="99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874"/>
        <w:gridCol w:w="2623"/>
        <w:gridCol w:w="3465"/>
      </w:tblGrid>
      <w:tr w:rsidR="004D7CFA" w:rsidTr="005C5008">
        <w:trPr>
          <w:trHeight w:val="222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8.1 Curs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Observa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ţii</w:t>
            </w:r>
            <w:proofErr w:type="spellEnd"/>
          </w:p>
        </w:tc>
      </w:tr>
      <w:tr w:rsidR="004D7CFA" w:rsidTr="005C5008">
        <w:trPr>
          <w:trHeight w:val="662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Cadrul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teoretico-metodologic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al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identificării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evaluării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fenomenului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Prelegere</w:t>
            </w:r>
          </w:p>
          <w:p w:rsidR="004D7CFA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Dialog</w:t>
            </w:r>
          </w:p>
          <w:p w:rsidR="004D7CFA" w:rsidRDefault="007C1119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</w:tr>
      <w:tr w:rsidR="004D7CFA" w:rsidTr="005C5008">
        <w:trPr>
          <w:trHeight w:val="662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 w:rsidP="007C1119">
            <w:pPr>
              <w:pStyle w:val="NoSpacing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Despre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brand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strategie</w:t>
            </w:r>
            <w:proofErr w:type="spellEnd"/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Dialog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, </w:t>
            </w:r>
          </w:p>
          <w:p w:rsidR="004D7CFA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4D7CFA" w:rsidRDefault="007C1119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</w:tr>
      <w:tr w:rsidR="004D7CFA" w:rsidTr="005C5008">
        <w:trPr>
          <w:trHeight w:val="662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 w:rsidP="007C1119">
            <w:pPr>
              <w:pStyle w:val="NoSpacing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Elemente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distinctive ale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comunicarii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publicitare</w:t>
            </w:r>
            <w:proofErr w:type="spellEnd"/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Dialog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, </w:t>
            </w:r>
          </w:p>
          <w:p w:rsidR="004D7CFA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4D7CFA" w:rsidRDefault="007C1119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</w:tr>
      <w:tr w:rsidR="004D7CFA" w:rsidTr="005C5008">
        <w:trPr>
          <w:trHeight w:val="882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FA3B33" w:rsidP="007C1119">
            <w:pPr>
              <w:pStyle w:val="NoSpacing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Etapele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strategiei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publicitare</w:t>
            </w:r>
            <w:proofErr w:type="spellEnd"/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Prelegere</w:t>
            </w:r>
          </w:p>
          <w:p w:rsidR="004D7CFA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Dialog</w:t>
            </w:r>
          </w:p>
          <w:p w:rsidR="004D7CFA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</w:p>
          <w:p w:rsidR="004D7CFA" w:rsidRDefault="007C1119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Joc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rol</w:t>
            </w:r>
            <w:proofErr w:type="spellEnd"/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</w:tr>
      <w:tr w:rsidR="004D7CFA" w:rsidTr="005C5008">
        <w:trPr>
          <w:trHeight w:val="662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 w:rsidP="004C1D59">
            <w:pPr>
              <w:pStyle w:val="NoSpacing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Tipologia strategiilor publicitare</w:t>
            </w:r>
            <w:r w:rsidR="004C1D5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. </w:t>
            </w:r>
            <w:proofErr w:type="spellStart"/>
            <w:r w:rsidR="004C1D59" w:rsidRPr="004C1D59">
              <w:rPr>
                <w:sz w:val="20"/>
                <w:szCs w:val="20"/>
              </w:rPr>
              <w:t>Strategiile</w:t>
            </w:r>
            <w:proofErr w:type="spellEnd"/>
            <w:r w:rsidR="004C1D59" w:rsidRPr="004C1D59">
              <w:rPr>
                <w:sz w:val="20"/>
                <w:szCs w:val="20"/>
              </w:rPr>
              <w:t xml:space="preserve"> creative </w:t>
            </w:r>
            <w:proofErr w:type="spellStart"/>
            <w:r w:rsidR="004C1D59" w:rsidRPr="004C1D59">
              <w:rPr>
                <w:sz w:val="20"/>
                <w:szCs w:val="20"/>
              </w:rPr>
              <w:t>după</w:t>
            </w:r>
            <w:proofErr w:type="spellEnd"/>
            <w:r w:rsidR="004C1D59" w:rsidRPr="004C1D59">
              <w:rPr>
                <w:sz w:val="20"/>
                <w:szCs w:val="20"/>
              </w:rPr>
              <w:t xml:space="preserve"> </w:t>
            </w:r>
            <w:proofErr w:type="spellStart"/>
            <w:r w:rsidR="004C1D59" w:rsidRPr="004C1D59">
              <w:rPr>
                <w:sz w:val="20"/>
                <w:szCs w:val="20"/>
              </w:rPr>
              <w:t>modelul</w:t>
            </w:r>
            <w:proofErr w:type="spellEnd"/>
            <w:r w:rsidR="004C1D59" w:rsidRPr="004C1D59">
              <w:rPr>
                <w:sz w:val="20"/>
                <w:szCs w:val="20"/>
              </w:rPr>
              <w:t xml:space="preserve"> </w:t>
            </w:r>
            <w:proofErr w:type="spellStart"/>
            <w:r w:rsidR="004C1D59" w:rsidRPr="004C1D59">
              <w:rPr>
                <w:sz w:val="20"/>
                <w:szCs w:val="20"/>
              </w:rPr>
              <w:t>Eurocon</w:t>
            </w:r>
            <w:proofErr w:type="spellEnd"/>
            <w:r w:rsidR="004C1D59" w:rsidRPr="004C1D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Dialog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, </w:t>
            </w:r>
          </w:p>
          <w:p w:rsidR="004D7CFA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4D7CFA" w:rsidRDefault="007C1119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</w:tr>
      <w:tr w:rsidR="004D7CFA" w:rsidTr="005C5008">
        <w:trPr>
          <w:trHeight w:val="662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4C1D59" w:rsidRDefault="004C1D59" w:rsidP="004C1D59">
            <w:pPr>
              <w:pStyle w:val="ListParagraph"/>
              <w:numPr>
                <w:ilvl w:val="0"/>
                <w:numId w:val="43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Monitorizarea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interventia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derularea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strategiei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publicitare</w:t>
            </w:r>
            <w:proofErr w:type="spellEnd"/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Prelegere</w:t>
            </w:r>
          </w:p>
          <w:p w:rsidR="004D7CFA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Dialog</w:t>
            </w:r>
          </w:p>
          <w:p w:rsidR="004D7CFA" w:rsidRDefault="007C1119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</w:tr>
      <w:tr w:rsidR="004D7CFA" w:rsidTr="005C5008">
        <w:trPr>
          <w:trHeight w:val="662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 w:rsidP="004C1D59">
            <w:pPr>
              <w:pStyle w:val="NoSpacing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Analiza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strategii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caz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strategia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comunicarii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A3B33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="00FA3B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A3B33">
              <w:rPr>
                <w:rFonts w:ascii="Times New Roman" w:hAnsi="Times New Roman"/>
                <w:sz w:val="20"/>
                <w:szCs w:val="20"/>
              </w:rPr>
              <w:t>organizării</w:t>
            </w:r>
            <w:proofErr w:type="spellEnd"/>
            <w:r w:rsidR="00FA3B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A3B33"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 w:rsidR="00FA3B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A3B33">
              <w:rPr>
                <w:rFonts w:ascii="Times New Roman" w:hAnsi="Times New Roman"/>
                <w:sz w:val="20"/>
                <w:szCs w:val="20"/>
              </w:rPr>
              <w:t>eveniment</w:t>
            </w:r>
            <w:proofErr w:type="spellEnd"/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Dialog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, </w:t>
            </w:r>
          </w:p>
          <w:p w:rsidR="004D7CFA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Dezbatere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4D7CFA" w:rsidRDefault="007C1119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caz</w:t>
            </w:r>
            <w:proofErr w:type="spellEnd"/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</w:tr>
      <w:tr w:rsidR="004D7CFA">
        <w:trPr>
          <w:trHeight w:val="5722"/>
        </w:trPr>
        <w:tc>
          <w:tcPr>
            <w:tcW w:w="9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Bibliografie</w:t>
            </w:r>
            <w:proofErr w:type="spellEnd"/>
          </w:p>
          <w:p w:rsidR="004D7CFA" w:rsidRDefault="007C1119" w:rsidP="007C111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Adamson, Allan P. Brand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Simple.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Cum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reusesc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cele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mai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bune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branduri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prin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simplitate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2010.</w:t>
            </w:r>
          </w:p>
          <w:p w:rsidR="004D7CFA" w:rsidRDefault="007C1119" w:rsidP="007C1119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Dahlen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Micael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Sara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Rosengren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Fredrik Torn, ‘Advertising Creativity Matters’,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Journal of Advertising Research</w:t>
            </w:r>
            <w:r>
              <w:rPr>
                <w:rFonts w:ascii="Times New Roman" w:hAnsi="Times New Roman"/>
                <w:sz w:val="20"/>
                <w:szCs w:val="20"/>
              </w:rPr>
              <w:t>, September 2008.</w:t>
            </w:r>
          </w:p>
          <w:p w:rsidR="004D7CFA" w:rsidRDefault="007C1119" w:rsidP="007C111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Don E. Schultz, Stanley I.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Tannenbaum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Anne Allison,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Essentials of Advertising Strategy</w:t>
            </w:r>
            <w:r>
              <w:rPr>
                <w:rFonts w:ascii="Times New Roman" w:hAnsi="Times New Roman"/>
                <w:sz w:val="20"/>
                <w:szCs w:val="20"/>
              </w:rPr>
              <w:t>, 3rd edition 1996.</w:t>
            </w:r>
          </w:p>
          <w:p w:rsidR="004D7CFA" w:rsidRDefault="007C1119" w:rsidP="007C111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Iliescu,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Dragos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Dan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Petre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Psihologia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reclamei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consumatorului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Psihologia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consumatorului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Comunicare.ro, 2010.</w:t>
            </w:r>
          </w:p>
          <w:p w:rsidR="004D7CFA" w:rsidRDefault="007C1119" w:rsidP="007C111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Lee, Nick, Amanda J. Broderick, Laura Chamberlain,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What is ‘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neuromarketing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’? A discussion and agenda for future research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International Journal of Psychophysiology, </w:t>
            </w:r>
            <w:r>
              <w:rPr>
                <w:rFonts w:ascii="Times New Roman" w:hAnsi="Times New Roman"/>
                <w:sz w:val="20"/>
                <w:szCs w:val="20"/>
              </w:rPr>
              <w:t>63 (2007): 199–204.</w:t>
            </w:r>
          </w:p>
          <w:p w:rsidR="004D7CFA" w:rsidRDefault="007C1119" w:rsidP="007C111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Lesko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Lou,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Advertising Photography. A Straightforward Guide to </w:t>
            </w:r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</w:t>
            </w:r>
            <w:proofErr w:type="gram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Complex Industry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Thomsos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CourseTechnology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2008.</w:t>
            </w:r>
          </w:p>
          <w:p w:rsidR="004D7CFA" w:rsidRDefault="007C1119" w:rsidP="007C111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Lindstrom,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Martin.,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Buyology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Adevaruri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minciuni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despre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motivele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care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cumparam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2011.</w:t>
            </w:r>
          </w:p>
          <w:p w:rsidR="004D7CFA" w:rsidRDefault="007C1119" w:rsidP="007C1119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Marcenac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Luc, Alain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Milon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Serge-Henri Saint-Michel,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Strategii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publicitare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De la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studiul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de marketing la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alegerea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diferitelor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media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Polirom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Iasi 2006.</w:t>
            </w:r>
          </w:p>
          <w:p w:rsidR="004D7CFA" w:rsidRDefault="007C1119" w:rsidP="007C111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color w:val="131313"/>
                <w:sz w:val="20"/>
                <w:szCs w:val="20"/>
                <w:u w:color="131313"/>
              </w:rPr>
            </w:pPr>
            <w:r>
              <w:rPr>
                <w:rFonts w:ascii="Times New Roman" w:hAnsi="Times New Roman"/>
                <w:color w:val="131313"/>
                <w:sz w:val="20"/>
                <w:szCs w:val="20"/>
                <w:u w:color="131313"/>
              </w:rPr>
              <w:t xml:space="preserve">Morin, Christophe, </w:t>
            </w:r>
            <w:proofErr w:type="spellStart"/>
            <w:r>
              <w:rPr>
                <w:rFonts w:ascii="Times New Roman" w:hAnsi="Times New Roman"/>
                <w:i/>
                <w:iCs/>
                <w:color w:val="131313"/>
                <w:sz w:val="20"/>
                <w:szCs w:val="20"/>
                <w:u w:color="131313"/>
              </w:rPr>
              <w:t>Neuromarketing</w:t>
            </w:r>
            <w:proofErr w:type="spellEnd"/>
            <w:r>
              <w:rPr>
                <w:rFonts w:ascii="Times New Roman" w:hAnsi="Times New Roman"/>
                <w:i/>
                <w:iCs/>
                <w:color w:val="131313"/>
                <w:sz w:val="20"/>
                <w:szCs w:val="20"/>
                <w:u w:color="131313"/>
              </w:rPr>
              <w:t>: The New Science of Consumer Behavior</w:t>
            </w:r>
            <w:r>
              <w:rPr>
                <w:rFonts w:ascii="Times New Roman" w:hAnsi="Times New Roman"/>
                <w:color w:val="131313"/>
                <w:sz w:val="20"/>
                <w:szCs w:val="20"/>
                <w:u w:color="131313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color w:val="131313"/>
                <w:sz w:val="20"/>
                <w:szCs w:val="20"/>
                <w:u w:color="131313"/>
              </w:rPr>
              <w:t xml:space="preserve">Soc </w:t>
            </w:r>
            <w:r>
              <w:rPr>
                <w:rFonts w:ascii="Times New Roman" w:hAnsi="Times New Roman"/>
                <w:color w:val="131313"/>
                <w:sz w:val="20"/>
                <w:szCs w:val="20"/>
                <w:u w:color="131313"/>
              </w:rPr>
              <w:t>(2011) 48: 131-135.</w:t>
            </w:r>
          </w:p>
          <w:p w:rsidR="004D7CFA" w:rsidRDefault="007C1119" w:rsidP="007C1119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Nairn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Agnes and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Cordelia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Fine,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‘Who’s messing with my mind? The implications of dual-process models for the ethics of advertising to children’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International Journal of Advertising</w:t>
            </w:r>
            <w:r>
              <w:rPr>
                <w:rFonts w:ascii="Times New Roman" w:hAnsi="Times New Roman"/>
                <w:sz w:val="20"/>
                <w:szCs w:val="20"/>
              </w:rPr>
              <w:t>, 27(3), 2008.</w:t>
            </w:r>
          </w:p>
          <w:p w:rsidR="004D7CFA" w:rsidRDefault="007C1119" w:rsidP="007C111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Sorin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Introducere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creativitatea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publicitara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Polirom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2011.</w:t>
            </w:r>
          </w:p>
          <w:p w:rsidR="004D7CFA" w:rsidRDefault="007C1119" w:rsidP="007C111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Romaniuk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Jenni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, ‘The Efficacy of Brand-Execution Tactics in TV Advertising, Brand Placements and Internet Advertising’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Journal of Advertising Research</w:t>
            </w:r>
            <w:r>
              <w:rPr>
                <w:rFonts w:ascii="Times New Roman" w:hAnsi="Times New Roman"/>
                <w:sz w:val="20"/>
                <w:szCs w:val="20"/>
              </w:rPr>
              <w:t>, June 2009.</w:t>
            </w:r>
          </w:p>
          <w:p w:rsidR="004D7CFA" w:rsidRDefault="007C1119" w:rsidP="007C111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Sutherland, Max and Alice K. Sylvester.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De la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publicitate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consumator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Ce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“merge”,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ce</w:t>
            </w:r>
            <w:proofErr w:type="spellEnd"/>
            <w:proofErr w:type="gram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“nu merge”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mai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ales de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Polirom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2008.</w:t>
            </w:r>
          </w:p>
          <w:p w:rsidR="004D7CFA" w:rsidRDefault="007C1119" w:rsidP="007C1119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Taylor, Charles R., ‘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Editorial. The Six Principals of Digital Advertising’,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International Journal of Advertising</w:t>
            </w:r>
            <w:r>
              <w:rPr>
                <w:rFonts w:ascii="Times New Roman" w:hAnsi="Times New Roman"/>
                <w:sz w:val="20"/>
                <w:szCs w:val="20"/>
              </w:rPr>
              <w:t>, 28(3), 2009.</w:t>
            </w:r>
          </w:p>
        </w:tc>
      </w:tr>
      <w:tr w:rsidR="004D7CFA" w:rsidTr="005C5008">
        <w:trPr>
          <w:trHeight w:val="222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8.2 Seminar /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Observa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ţii</w:t>
            </w:r>
            <w:proofErr w:type="spellEnd"/>
          </w:p>
        </w:tc>
      </w:tr>
      <w:tr w:rsidR="004D7CFA" w:rsidTr="005C5008">
        <w:trPr>
          <w:trHeight w:val="662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7C1119" w:rsidP="007C1119">
            <w:pPr>
              <w:pStyle w:val="NoSpacing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C5008">
              <w:rPr>
                <w:rFonts w:ascii="Times New Roman" w:hAnsi="Times New Roman" w:cs="Times New Roman"/>
              </w:rPr>
              <w:t>Tipologii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008">
              <w:rPr>
                <w:rFonts w:ascii="Times New Roman" w:hAnsi="Times New Roman" w:cs="Times New Roman"/>
              </w:rPr>
              <w:t>publicitare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5C5008">
              <w:rPr>
                <w:rFonts w:ascii="Times New Roman" w:hAnsi="Times New Roman" w:cs="Times New Roman"/>
              </w:rPr>
              <w:t>strategii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008">
              <w:rPr>
                <w:rFonts w:ascii="Times New Roman" w:hAnsi="Times New Roman" w:cs="Times New Roman"/>
              </w:rPr>
              <w:t>publicitare</w:t>
            </w:r>
            <w:proofErr w:type="spellEnd"/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5C5008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5008">
              <w:rPr>
                <w:rFonts w:ascii="Times New Roman" w:hAnsi="Times New Roman" w:cs="Times New Roman"/>
                <w:lang w:val="es-ES_tradnl"/>
              </w:rPr>
              <w:t>Epunere</w:t>
            </w:r>
            <w:proofErr w:type="spellEnd"/>
            <w:r w:rsidRPr="005C5008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5C5008">
              <w:rPr>
                <w:rFonts w:ascii="Times New Roman" w:hAnsi="Times New Roman" w:cs="Times New Roman"/>
                <w:lang w:val="es-ES_tradnl"/>
              </w:rPr>
              <w:t>interactivă</w:t>
            </w:r>
            <w:proofErr w:type="spellEnd"/>
            <w:r w:rsidR="007C1119" w:rsidRPr="005C5008">
              <w:rPr>
                <w:rFonts w:ascii="Times New Roman" w:hAnsi="Times New Roman" w:cs="Times New Roman"/>
                <w:lang w:val="es-ES_tradnl"/>
              </w:rPr>
              <w:t xml:space="preserve">, </w:t>
            </w:r>
          </w:p>
          <w:p w:rsidR="004D7CFA" w:rsidRPr="005C5008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5008">
              <w:rPr>
                <w:rFonts w:ascii="Times New Roman" w:hAnsi="Times New Roman" w:cs="Times New Roman"/>
              </w:rPr>
              <w:t>Dezbatere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, </w:t>
            </w:r>
          </w:p>
          <w:p w:rsidR="004D7CFA" w:rsidRPr="005C5008" w:rsidRDefault="007C1119">
            <w:pPr>
              <w:pStyle w:val="NoSpacing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C5008">
              <w:rPr>
                <w:rFonts w:ascii="Times New Roman" w:hAnsi="Times New Roman" w:cs="Times New Roman"/>
              </w:rPr>
              <w:t>Studiu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C5008">
              <w:rPr>
                <w:rFonts w:ascii="Times New Roman" w:hAnsi="Times New Roman" w:cs="Times New Roman"/>
              </w:rPr>
              <w:t>caz</w:t>
            </w:r>
            <w:proofErr w:type="spellEnd"/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5C5008">
            <w:pPr>
              <w:rPr>
                <w:sz w:val="22"/>
                <w:szCs w:val="22"/>
              </w:rPr>
            </w:pPr>
            <w:proofErr w:type="spellStart"/>
            <w:r w:rsidRPr="005C5008">
              <w:rPr>
                <w:sz w:val="22"/>
                <w:szCs w:val="22"/>
              </w:rPr>
              <w:t>Prezentarea</w:t>
            </w:r>
            <w:proofErr w:type="spellEnd"/>
            <w:r w:rsidRPr="005C5008">
              <w:rPr>
                <w:sz w:val="22"/>
                <w:szCs w:val="22"/>
              </w:rPr>
              <w:t xml:space="preserve"> </w:t>
            </w:r>
            <w:proofErr w:type="spellStart"/>
            <w:r w:rsidRPr="005C5008">
              <w:rPr>
                <w:sz w:val="22"/>
                <w:szCs w:val="22"/>
              </w:rPr>
              <w:t>semninarului</w:t>
            </w:r>
            <w:proofErr w:type="spellEnd"/>
            <w:r w:rsidRPr="005C5008">
              <w:rPr>
                <w:sz w:val="22"/>
                <w:szCs w:val="22"/>
              </w:rPr>
              <w:t xml:space="preserve"> </w:t>
            </w:r>
            <w:proofErr w:type="spellStart"/>
            <w:r w:rsidRPr="005C5008">
              <w:rPr>
                <w:sz w:val="22"/>
                <w:szCs w:val="22"/>
              </w:rPr>
              <w:t>și</w:t>
            </w:r>
            <w:proofErr w:type="spellEnd"/>
            <w:r w:rsidRPr="005C5008">
              <w:rPr>
                <w:sz w:val="22"/>
                <w:szCs w:val="22"/>
              </w:rPr>
              <w:t xml:space="preserve"> a </w:t>
            </w:r>
            <w:proofErr w:type="spellStart"/>
            <w:r w:rsidRPr="005C5008">
              <w:rPr>
                <w:sz w:val="22"/>
                <w:szCs w:val="22"/>
              </w:rPr>
              <w:t>condițiilor</w:t>
            </w:r>
            <w:proofErr w:type="spellEnd"/>
            <w:r w:rsidRPr="005C5008">
              <w:rPr>
                <w:sz w:val="22"/>
                <w:szCs w:val="22"/>
              </w:rPr>
              <w:t xml:space="preserve"> de </w:t>
            </w:r>
            <w:proofErr w:type="spellStart"/>
            <w:r w:rsidRPr="005C5008">
              <w:rPr>
                <w:sz w:val="22"/>
                <w:szCs w:val="22"/>
              </w:rPr>
              <w:t>notare</w:t>
            </w:r>
            <w:proofErr w:type="spellEnd"/>
            <w:r w:rsidRPr="005C5008">
              <w:rPr>
                <w:sz w:val="22"/>
                <w:szCs w:val="22"/>
              </w:rPr>
              <w:t>.</w:t>
            </w:r>
          </w:p>
          <w:p w:rsidR="005C5008" w:rsidRPr="005C5008" w:rsidRDefault="005C5008">
            <w:pPr>
              <w:rPr>
                <w:sz w:val="22"/>
                <w:szCs w:val="22"/>
              </w:rPr>
            </w:pPr>
          </w:p>
        </w:tc>
      </w:tr>
      <w:tr w:rsidR="004D7CFA" w:rsidTr="005C5008">
        <w:trPr>
          <w:trHeight w:val="662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7C1119" w:rsidP="007C1119">
            <w:pPr>
              <w:pStyle w:val="NoSpacing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C5008">
              <w:rPr>
                <w:rFonts w:ascii="Times New Roman" w:hAnsi="Times New Roman" w:cs="Times New Roman"/>
              </w:rPr>
              <w:t>Triada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008">
              <w:rPr>
                <w:rFonts w:ascii="Times New Roman" w:hAnsi="Times New Roman" w:cs="Times New Roman"/>
              </w:rPr>
              <w:t>strategiei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008">
              <w:rPr>
                <w:rFonts w:ascii="Times New Roman" w:hAnsi="Times New Roman" w:cs="Times New Roman"/>
              </w:rPr>
              <w:t>publicitare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C5008">
              <w:rPr>
                <w:rFonts w:ascii="Times New Roman" w:hAnsi="Times New Roman" w:cs="Times New Roman"/>
              </w:rPr>
              <w:t>Actorii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008">
              <w:rPr>
                <w:rFonts w:ascii="Times New Roman" w:hAnsi="Times New Roman" w:cs="Times New Roman"/>
              </w:rPr>
              <w:t>pieței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008">
              <w:rPr>
                <w:rFonts w:ascii="Times New Roman" w:hAnsi="Times New Roman" w:cs="Times New Roman"/>
              </w:rPr>
              <w:t>publicitare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C5008">
              <w:rPr>
                <w:rFonts w:ascii="Times New Roman" w:hAnsi="Times New Roman" w:cs="Times New Roman"/>
              </w:rPr>
              <w:t>agenția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5008">
              <w:rPr>
                <w:rFonts w:ascii="Times New Roman" w:hAnsi="Times New Roman" w:cs="Times New Roman"/>
              </w:rPr>
              <w:t>clientul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008">
              <w:rPr>
                <w:rFonts w:ascii="Times New Roman" w:hAnsi="Times New Roman" w:cs="Times New Roman"/>
              </w:rPr>
              <w:t>și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008">
              <w:rPr>
                <w:rFonts w:ascii="Times New Roman" w:hAnsi="Times New Roman" w:cs="Times New Roman"/>
              </w:rPr>
              <w:t>consumatorul</w:t>
            </w:r>
            <w:proofErr w:type="spellEnd"/>
            <w:r w:rsidRPr="005C50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5008">
              <w:rPr>
                <w:rFonts w:ascii="Times New Roman" w:hAnsi="Times New Roman" w:cs="Times New Roman"/>
              </w:rPr>
              <w:t>Dezbatere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, </w:t>
            </w:r>
          </w:p>
          <w:p w:rsidR="004D7CFA" w:rsidRPr="005C5008" w:rsidRDefault="007C1119">
            <w:pPr>
              <w:pStyle w:val="NoSpacing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C5008">
              <w:rPr>
                <w:rFonts w:ascii="Times New Roman" w:hAnsi="Times New Roman" w:cs="Times New Roman"/>
              </w:rPr>
              <w:t>Studiu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C5008">
              <w:rPr>
                <w:rFonts w:ascii="Times New Roman" w:hAnsi="Times New Roman" w:cs="Times New Roman"/>
              </w:rPr>
              <w:t>caz</w:t>
            </w:r>
            <w:proofErr w:type="spellEnd"/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4D7CFA">
            <w:pPr>
              <w:rPr>
                <w:sz w:val="22"/>
                <w:szCs w:val="22"/>
              </w:rPr>
            </w:pPr>
          </w:p>
        </w:tc>
      </w:tr>
      <w:tr w:rsidR="004D7CFA" w:rsidTr="005C5008">
        <w:trPr>
          <w:trHeight w:val="882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7C1119" w:rsidP="007C1119">
            <w:pPr>
              <w:pStyle w:val="NoSpacing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C5008">
              <w:rPr>
                <w:rFonts w:ascii="Times New Roman" w:hAnsi="Times New Roman" w:cs="Times New Roman"/>
              </w:rPr>
              <w:t>Tipologia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008">
              <w:rPr>
                <w:rFonts w:ascii="Times New Roman" w:hAnsi="Times New Roman" w:cs="Times New Roman"/>
              </w:rPr>
              <w:t>consumatorilor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5008">
              <w:rPr>
                <w:rFonts w:ascii="Times New Roman" w:hAnsi="Times New Roman" w:cs="Times New Roman"/>
              </w:rPr>
              <w:t>Startegii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diverse in </w:t>
            </w:r>
            <w:proofErr w:type="spellStart"/>
            <w:r w:rsidRPr="005C5008">
              <w:rPr>
                <w:rFonts w:ascii="Times New Roman" w:hAnsi="Times New Roman" w:cs="Times New Roman"/>
              </w:rPr>
              <w:t>abordarea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008">
              <w:rPr>
                <w:rFonts w:ascii="Times New Roman" w:hAnsi="Times New Roman" w:cs="Times New Roman"/>
              </w:rPr>
              <w:t>categoriilor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C5008">
              <w:rPr>
                <w:rFonts w:ascii="Times New Roman" w:hAnsi="Times New Roman" w:cs="Times New Roman"/>
              </w:rPr>
              <w:t>consumatori</w:t>
            </w:r>
            <w:proofErr w:type="spellEnd"/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5C5008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5008">
              <w:rPr>
                <w:rFonts w:ascii="Times New Roman" w:hAnsi="Times New Roman" w:cs="Times New Roman"/>
                <w:lang w:val="nl-NL"/>
              </w:rPr>
              <w:t xml:space="preserve">Expunere interactivă. Aplicații practice. 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4D7CFA">
            <w:pPr>
              <w:rPr>
                <w:sz w:val="22"/>
                <w:szCs w:val="22"/>
              </w:rPr>
            </w:pPr>
          </w:p>
        </w:tc>
      </w:tr>
      <w:tr w:rsidR="004D7CFA" w:rsidTr="005C5008">
        <w:trPr>
          <w:trHeight w:val="882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7C1119">
            <w:pPr>
              <w:pStyle w:val="Body"/>
              <w:spacing w:after="0" w:line="240" w:lineRule="auto"/>
              <w:rPr>
                <w:rFonts w:ascii="Times New Roman" w:hAnsi="Times New Roman" w:cs="Times New Roman"/>
              </w:rPr>
            </w:pPr>
            <w:r w:rsidRPr="005C5008">
              <w:rPr>
                <w:rFonts w:ascii="Times New Roman" w:hAnsi="Times New Roman" w:cs="Times New Roman"/>
              </w:rPr>
              <w:t xml:space="preserve"> </w:t>
            </w:r>
          </w:p>
          <w:p w:rsidR="004D7CFA" w:rsidRPr="005C5008" w:rsidRDefault="007C1119" w:rsidP="007C1119">
            <w:pPr>
              <w:pStyle w:val="NoSpacing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C5008">
              <w:rPr>
                <w:rFonts w:ascii="Times New Roman" w:hAnsi="Times New Roman" w:cs="Times New Roman"/>
              </w:rPr>
              <w:t>Strategii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008">
              <w:rPr>
                <w:rFonts w:ascii="Times New Roman" w:hAnsi="Times New Roman" w:cs="Times New Roman"/>
              </w:rPr>
              <w:t>publicitare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. De la </w:t>
            </w:r>
            <w:proofErr w:type="spellStart"/>
            <w:r w:rsidRPr="005C5008">
              <w:rPr>
                <w:rFonts w:ascii="Times New Roman" w:hAnsi="Times New Roman" w:cs="Times New Roman"/>
              </w:rPr>
              <w:t>studiul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de marketing la </w:t>
            </w:r>
            <w:proofErr w:type="spellStart"/>
            <w:r w:rsidRPr="005C5008">
              <w:rPr>
                <w:rFonts w:ascii="Times New Roman" w:hAnsi="Times New Roman" w:cs="Times New Roman"/>
              </w:rPr>
              <w:t>alegerea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008">
              <w:rPr>
                <w:rFonts w:ascii="Times New Roman" w:hAnsi="Times New Roman" w:cs="Times New Roman"/>
              </w:rPr>
              <w:t>diferitelor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media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5C5008">
            <w:pPr>
              <w:pStyle w:val="NoSpacing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nl-NL"/>
              </w:rPr>
              <w:t>Dezbatere. Studiu de caz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4D7CFA" w:rsidP="005C5008">
            <w:pPr>
              <w:rPr>
                <w:sz w:val="22"/>
                <w:szCs w:val="22"/>
              </w:rPr>
            </w:pPr>
          </w:p>
        </w:tc>
      </w:tr>
      <w:tr w:rsidR="004D7CFA" w:rsidTr="005C5008">
        <w:trPr>
          <w:trHeight w:val="882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7C1119" w:rsidP="007C1119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proofErr w:type="spellStart"/>
            <w:r w:rsidRPr="005C5008">
              <w:rPr>
                <w:rFonts w:ascii="Times New Roman" w:hAnsi="Times New Roman" w:cs="Times New Roman"/>
              </w:rPr>
              <w:t>Elaborarea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008">
              <w:rPr>
                <w:rFonts w:ascii="Times New Roman" w:hAnsi="Times New Roman" w:cs="Times New Roman"/>
              </w:rPr>
              <w:t>strategică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5C5008">
              <w:rPr>
                <w:rFonts w:ascii="Times New Roman" w:hAnsi="Times New Roman" w:cs="Times New Roman"/>
              </w:rPr>
              <w:t>mesajului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008">
              <w:rPr>
                <w:rFonts w:ascii="Times New Roman" w:hAnsi="Times New Roman" w:cs="Times New Roman"/>
              </w:rPr>
              <w:t>publicitar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5C5008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nl-NL"/>
              </w:rPr>
              <w:t>Dezbatere. Aplicații practice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4D7CFA" w:rsidP="005C5008">
            <w:pPr>
              <w:rPr>
                <w:sz w:val="22"/>
                <w:szCs w:val="22"/>
              </w:rPr>
            </w:pPr>
          </w:p>
        </w:tc>
      </w:tr>
      <w:tr w:rsidR="004D7CFA" w:rsidTr="005C5008">
        <w:trPr>
          <w:trHeight w:val="442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7C1119" w:rsidP="007C1119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proofErr w:type="spellStart"/>
            <w:r w:rsidRPr="005C5008">
              <w:rPr>
                <w:rFonts w:ascii="Times New Roman" w:hAnsi="Times New Roman" w:cs="Times New Roman"/>
              </w:rPr>
              <w:t>Prezentarea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008">
              <w:rPr>
                <w:rFonts w:ascii="Times New Roman" w:hAnsi="Times New Roman" w:cs="Times New Roman"/>
              </w:rPr>
              <w:t>proiectelor</w:t>
            </w:r>
            <w:proofErr w:type="spellEnd"/>
            <w:r w:rsidRPr="005C5008">
              <w:rPr>
                <w:rFonts w:ascii="Times New Roman" w:hAnsi="Times New Roman" w:cs="Times New Roman"/>
              </w:rPr>
              <w:t xml:space="preserve"> finale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7C1119">
            <w:pPr>
              <w:rPr>
                <w:sz w:val="22"/>
                <w:szCs w:val="22"/>
              </w:rPr>
            </w:pPr>
            <w:proofErr w:type="spellStart"/>
            <w:r w:rsidRPr="005C5008">
              <w:rPr>
                <w:rFonts w:eastAsia="Calibri"/>
                <w:color w:val="000000"/>
                <w:sz w:val="22"/>
                <w:szCs w:val="22"/>
                <w:u w:color="000000"/>
              </w:rPr>
              <w:t>prezentare</w:t>
            </w:r>
            <w:proofErr w:type="spellEnd"/>
            <w:r w:rsidRPr="005C5008">
              <w:rPr>
                <w:rFonts w:eastAsia="Calibri"/>
                <w:color w:val="000000"/>
                <w:sz w:val="22"/>
                <w:szCs w:val="22"/>
                <w:u w:color="000000"/>
              </w:rPr>
              <w:br/>
            </w:r>
            <w:proofErr w:type="spellStart"/>
            <w:r w:rsidRPr="005C5008">
              <w:rPr>
                <w:rFonts w:eastAsia="Calibri"/>
                <w:color w:val="000000"/>
                <w:sz w:val="22"/>
                <w:szCs w:val="22"/>
                <w:u w:color="000000"/>
              </w:rPr>
              <w:t>dezbatere</w:t>
            </w:r>
            <w:proofErr w:type="spellEnd"/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Pr="005C5008" w:rsidRDefault="004D7CFA">
            <w:pPr>
              <w:rPr>
                <w:sz w:val="22"/>
                <w:szCs w:val="22"/>
              </w:rPr>
            </w:pPr>
          </w:p>
        </w:tc>
      </w:tr>
      <w:tr w:rsidR="004D7CFA">
        <w:trPr>
          <w:trHeight w:val="6162"/>
        </w:trPr>
        <w:tc>
          <w:tcPr>
            <w:tcW w:w="9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Bibliografie</w:t>
            </w:r>
            <w:proofErr w:type="spellEnd"/>
          </w:p>
          <w:p w:rsidR="004D7CFA" w:rsidRDefault="004D7CFA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D7CFA" w:rsidRPr="00401904" w:rsidRDefault="007C1119" w:rsidP="007C111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Adamson, Allan P. Brand </w:t>
            </w: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Simple.</w:t>
            </w:r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Cum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reusesc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cele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mai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bune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branduri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prin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simplitate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Publica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 2010.</w:t>
            </w:r>
          </w:p>
          <w:p w:rsidR="004D7CFA" w:rsidRPr="00401904" w:rsidRDefault="007C1119" w:rsidP="007C111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Iliescu, </w:t>
            </w: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Dragos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Petre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Psihologia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reclamei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consumatorului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Psihologia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consumatorului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 Comunicare.ro, 2010.</w:t>
            </w:r>
          </w:p>
          <w:p w:rsidR="004D7CFA" w:rsidRPr="00401904" w:rsidRDefault="007C1119" w:rsidP="007C111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Lindstrom, </w:t>
            </w:r>
            <w:proofErr w:type="gram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Martin.,</w:t>
            </w:r>
            <w:proofErr w:type="gram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Buyology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Adevaruri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minciuni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despre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motivele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pentru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care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cumparam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Publica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, 2011.</w:t>
            </w:r>
          </w:p>
          <w:p w:rsidR="004D7CFA" w:rsidRPr="00401904" w:rsidRDefault="007C1119" w:rsidP="007C1119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Marcenac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, Luc, Alain </w:t>
            </w: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Milon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, Serge-Henri Saint-Michel,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Strategii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publicitare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De la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studiul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de marketing la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alegerea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diferitelor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media</w:t>
            </w:r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Editura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Polirom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, Iasi 2006.</w:t>
            </w:r>
          </w:p>
          <w:p w:rsidR="004D7CFA" w:rsidRPr="00401904" w:rsidRDefault="007C1119" w:rsidP="007C1119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Nairn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, Agnes and </w:t>
            </w: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Cordelia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 Fine, </w:t>
            </w:r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‘Who’s messing with my mind? The implications of dual-process models for the ethics of advertising to children’</w:t>
            </w:r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International Journal of Advertising</w:t>
            </w:r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, 27(3), 2008.</w:t>
            </w:r>
          </w:p>
          <w:p w:rsidR="004D7CFA" w:rsidRPr="00401904" w:rsidRDefault="007C1119" w:rsidP="007C111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Preda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Sorin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Introducere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creativitatea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publicitara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Polirom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 2011.</w:t>
            </w:r>
          </w:p>
          <w:p w:rsidR="004D7CFA" w:rsidRPr="00401904" w:rsidRDefault="007C1119" w:rsidP="007C111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Romaniuk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Jenni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‘The Efficacy of Brand-Execution Tactics in TV Advertising, Brand Placements and Internet Advertising’</w:t>
            </w:r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Journal of Advertising Research</w:t>
            </w:r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, June 2009.</w:t>
            </w:r>
          </w:p>
          <w:p w:rsidR="004D7CFA" w:rsidRPr="00401904" w:rsidRDefault="007C1119" w:rsidP="007C111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Sutherland, Max and Alice K. Sylvester. </w:t>
            </w:r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De la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publicitate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la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consumator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“merge”, </w:t>
            </w:r>
            <w:proofErr w:type="spellStart"/>
            <w:proofErr w:type="gram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</w:t>
            </w:r>
            <w:proofErr w:type="spellEnd"/>
            <w:proofErr w:type="gram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“nu merge”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mai</w:t>
            </w:r>
            <w:proofErr w:type="spellEnd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ales de </w:t>
            </w:r>
            <w:proofErr w:type="spellStart"/>
            <w:r w:rsidRPr="0040190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>Polirom</w:t>
            </w:r>
            <w:proofErr w:type="spellEnd"/>
            <w:r w:rsidRPr="00401904">
              <w:rPr>
                <w:rFonts w:ascii="Times New Roman" w:hAnsi="Times New Roman" w:cs="Times New Roman"/>
                <w:sz w:val="24"/>
                <w:szCs w:val="24"/>
              </w:rPr>
              <w:t xml:space="preserve"> 2008.</w:t>
            </w:r>
          </w:p>
          <w:p w:rsidR="004D7CFA" w:rsidRDefault="004D7CFA" w:rsidP="00401904">
            <w:pPr>
              <w:pStyle w:val="ListParagraph"/>
              <w:spacing w:after="0" w:line="240" w:lineRule="auto"/>
              <w:jc w:val="both"/>
            </w:pPr>
          </w:p>
        </w:tc>
      </w:tr>
    </w:tbl>
    <w:p w:rsidR="004D7CFA" w:rsidRDefault="004D7CFA" w:rsidP="005C5008">
      <w:pPr>
        <w:widowControl w:val="0"/>
      </w:pPr>
    </w:p>
    <w:p w:rsidR="004D7CFA" w:rsidRDefault="004D7CFA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4D7CFA" w:rsidRDefault="004D7CFA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4D7CFA" w:rsidRDefault="007C1119" w:rsidP="007C1119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Coroborarea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conţinuturilor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disciplinei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cu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aşteptările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reprezentanţilor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comunităţii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epistemice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asociaţiilor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profesionale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şi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angajatori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reprezentativi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din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domeniul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aferent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programului</w:t>
      </w:r>
      <w:proofErr w:type="spellEnd"/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0207"/>
      </w:tblGrid>
      <w:tr w:rsidR="004D7CFA">
        <w:trPr>
          <w:trHeight w:val="1542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 w:rsidP="007C1119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Cursul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îsi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propune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să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completeze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cunoștințele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studenților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ceea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privește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comunicarea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îmbinând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cerințele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angajatorilor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cerințele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pieței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muncii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competențele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teoretice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însușite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Acest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curs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oferă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studenților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oportunitatea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înțelege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aprofunda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strategiile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aplicate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publicității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aduce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exemple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bune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practici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Activitățile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lecturile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timpul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cursurilor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seminariilor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conferă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un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cadru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teoretic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important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dezvoltarea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practică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intelectuală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creativă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studenților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Studenții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învăța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să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creeze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analizeze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critic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strategia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publicitară</w:t>
            </w:r>
            <w:proofErr w:type="spellEnd"/>
            <w:r w:rsidR="004C1D59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="004C1D59"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 w:rsidR="004C1D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1D59">
              <w:rPr>
                <w:rFonts w:ascii="Times New Roman" w:hAnsi="Times New Roman"/>
                <w:sz w:val="20"/>
                <w:szCs w:val="20"/>
              </w:rPr>
              <w:t>posibil</w:t>
            </w:r>
            <w:proofErr w:type="spellEnd"/>
            <w:r w:rsidR="004C1D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1D59">
              <w:rPr>
                <w:rFonts w:ascii="Times New Roman" w:hAnsi="Times New Roman"/>
                <w:sz w:val="20"/>
                <w:szCs w:val="20"/>
              </w:rPr>
              <w:t>eveniment</w:t>
            </w:r>
            <w:proofErr w:type="spellEnd"/>
            <w:r w:rsidR="004C1D59">
              <w:rPr>
                <w:rFonts w:ascii="Times New Roman" w:hAnsi="Times New Roman"/>
                <w:sz w:val="20"/>
                <w:szCs w:val="20"/>
              </w:rPr>
              <w:t xml:space="preserve"> cultural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4D7CFA" w:rsidRDefault="004D7CFA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</w:pPr>
    </w:p>
    <w:p w:rsidR="004D7CFA" w:rsidRDefault="004D7CFA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4D7CFA" w:rsidRDefault="007C1119" w:rsidP="007C1119">
      <w:pPr>
        <w:pStyle w:val="ListParagraph"/>
        <w:numPr>
          <w:ilvl w:val="0"/>
          <w:numId w:val="41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Evaluare</w:t>
      </w:r>
      <w:proofErr w:type="spellEnd"/>
    </w:p>
    <w:tbl>
      <w:tblPr>
        <w:tblW w:w="102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500"/>
        <w:gridCol w:w="4158"/>
        <w:gridCol w:w="2962"/>
        <w:gridCol w:w="1602"/>
      </w:tblGrid>
      <w:tr w:rsidR="004D7CFA">
        <w:trPr>
          <w:trHeight w:val="442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Tip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Criterii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Metode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Pondere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din nota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finală</w:t>
            </w:r>
            <w:proofErr w:type="spellEnd"/>
          </w:p>
        </w:tc>
      </w:tr>
      <w:tr w:rsidR="004D7CFA">
        <w:trPr>
          <w:trHeight w:val="222"/>
        </w:trPr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10.4 Curs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Examen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pe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subiectele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din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materia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fr-FR"/>
              </w:rPr>
              <w:t>curs</w:t>
            </w:r>
            <w:proofErr w:type="spellEnd"/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Examen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50%  </w:t>
            </w:r>
          </w:p>
        </w:tc>
      </w:tr>
      <w:tr w:rsidR="004D7CFA">
        <w:trPr>
          <w:trHeight w:val="222"/>
        </w:trPr>
        <w:tc>
          <w:tcPr>
            <w:tcW w:w="1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CFA" w:rsidRDefault="004D7CFA"/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</w:tr>
      <w:tr w:rsidR="004D7CFA">
        <w:trPr>
          <w:trHeight w:val="725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10.5 Seminar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Intervenţii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la Seminar,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Lucrare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practică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realizată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Referat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Traducere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Proiect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Body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Media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aritmetică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notelor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obţinute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criteriile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50%  </w:t>
            </w:r>
          </w:p>
        </w:tc>
      </w:tr>
      <w:tr w:rsidR="004D7CFA">
        <w:trPr>
          <w:trHeight w:val="222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</w:tr>
      <w:tr w:rsidR="004D7CFA">
        <w:trPr>
          <w:trHeight w:val="222"/>
        </w:trPr>
        <w:tc>
          <w:tcPr>
            <w:tcW w:w="10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10.6 Standard minim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performanţă</w:t>
            </w:r>
            <w:proofErr w:type="spellEnd"/>
          </w:p>
        </w:tc>
      </w:tr>
      <w:tr w:rsidR="004D7CFA">
        <w:trPr>
          <w:trHeight w:val="1102"/>
        </w:trPr>
        <w:tc>
          <w:tcPr>
            <w:tcW w:w="10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 w:rsidP="007C1119">
            <w:pPr>
              <w:pStyle w:val="NoSpacing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Cunoaşterea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noţiunilor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bază</w:t>
            </w:r>
            <w:proofErr w:type="spellEnd"/>
            <w:r w:rsidR="004C1D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1D59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="004C1D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1D59">
              <w:rPr>
                <w:rFonts w:ascii="Times New Roman" w:hAnsi="Times New Roman"/>
                <w:sz w:val="20"/>
                <w:szCs w:val="20"/>
              </w:rPr>
              <w:t>strategia</w:t>
            </w:r>
            <w:proofErr w:type="spellEnd"/>
            <w:r w:rsidR="004C1D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1D59">
              <w:rPr>
                <w:rFonts w:ascii="Times New Roman" w:hAnsi="Times New Roman"/>
                <w:sz w:val="20"/>
                <w:szCs w:val="20"/>
              </w:rPr>
              <w:t>publicitară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D7CFA" w:rsidRDefault="004C1D59" w:rsidP="007C1119">
            <w:pPr>
              <w:pStyle w:val="NoSpacing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Analiza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succinta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="007C1119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le</w:t>
            </w:r>
            <w:r w:rsidR="007C1119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entelor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bază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cuprinse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organizarea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strategică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eveniment</w:t>
            </w:r>
            <w:proofErr w:type="spellEnd"/>
          </w:p>
          <w:p w:rsidR="004D7CFA" w:rsidRDefault="007C1119" w:rsidP="007C1119">
            <w:pPr>
              <w:pStyle w:val="NoSpacing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Realizarea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dosar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="004C1D59">
              <w:rPr>
                <w:rFonts w:ascii="Times New Roman" w:hAnsi="Times New Roman"/>
                <w:sz w:val="20"/>
                <w:szCs w:val="20"/>
              </w:rPr>
              <w:t>etapele</w:t>
            </w:r>
            <w:proofErr w:type="spellEnd"/>
            <w:r w:rsidR="004C1D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1D59">
              <w:rPr>
                <w:rFonts w:ascii="Times New Roman" w:hAnsi="Times New Roman"/>
                <w:sz w:val="20"/>
                <w:szCs w:val="20"/>
              </w:rPr>
              <w:t>strategieip</w:t>
            </w:r>
            <w:proofErr w:type="spellEnd"/>
            <w:r w:rsidR="004C1D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1D59">
              <w:rPr>
                <w:rFonts w:ascii="Times New Roman" w:hAnsi="Times New Roman"/>
                <w:sz w:val="20"/>
                <w:szCs w:val="20"/>
              </w:rPr>
              <w:t>ublicitare</w:t>
            </w:r>
            <w:proofErr w:type="spellEnd"/>
            <w:r w:rsidR="004C1D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1D59">
              <w:rPr>
                <w:rFonts w:ascii="Times New Roman" w:hAnsi="Times New Roman"/>
                <w:sz w:val="20"/>
                <w:szCs w:val="20"/>
              </w:rPr>
              <w:t>alese</w:t>
            </w:r>
            <w:proofErr w:type="spellEnd"/>
          </w:p>
          <w:p w:rsidR="004D7CFA" w:rsidRDefault="007C1119" w:rsidP="007C1119">
            <w:pPr>
              <w:pStyle w:val="NoSpacing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Obţinerea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punctaj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minim la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susţinerea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referatului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4D7CFA" w:rsidRDefault="004D7CFA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4D7CFA" w:rsidRDefault="004D7CFA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4D7CFA" w:rsidRDefault="004D7CFA">
      <w:pPr>
        <w:pStyle w:val="Body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324"/>
        <w:gridCol w:w="1662"/>
        <w:gridCol w:w="1662"/>
        <w:gridCol w:w="3324"/>
      </w:tblGrid>
      <w:tr w:rsidR="004D7CFA">
        <w:trPr>
          <w:trHeight w:val="853"/>
          <w:jc w:val="center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Body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Data complet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ării</w:t>
            </w:r>
            <w:proofErr w:type="spellEnd"/>
          </w:p>
          <w:p w:rsidR="004D7CFA" w:rsidRDefault="005C5008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13.10.2017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Body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Semnătura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titularului</w:t>
            </w:r>
            <w:proofErr w:type="spellEnd"/>
          </w:p>
          <w:p w:rsidR="004D7CFA" w:rsidRDefault="007C1119">
            <w:pPr>
              <w:pStyle w:val="Body"/>
              <w:spacing w:line="480" w:lineRule="auto"/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BARBU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4D7CFA"/>
        </w:tc>
      </w:tr>
      <w:tr w:rsidR="004D7CFA">
        <w:trPr>
          <w:trHeight w:val="222"/>
          <w:jc w:val="center"/>
        </w:trPr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avizării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î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departament</w:t>
            </w:r>
            <w:proofErr w:type="spellEnd"/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7CFA" w:rsidRDefault="007C1119">
            <w:pPr>
              <w:pStyle w:val="Body"/>
              <w:spacing w:line="480" w:lineRule="auto"/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Semnătura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directorului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departamentului</w:t>
            </w:r>
            <w:proofErr w:type="spellEnd"/>
          </w:p>
        </w:tc>
      </w:tr>
    </w:tbl>
    <w:p w:rsidR="004D7CFA" w:rsidRDefault="004D7CFA">
      <w:pPr>
        <w:pStyle w:val="Body"/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D7CFA" w:rsidRDefault="004D7CFA">
      <w:pPr>
        <w:pStyle w:val="Body"/>
      </w:pPr>
    </w:p>
    <w:sectPr w:rsidR="004D7CFA" w:rsidSect="00635F1F">
      <w:headerReference w:type="default" r:id="rId7"/>
      <w:footerReference w:type="default" r:id="rId8"/>
      <w:pgSz w:w="12240" w:h="15840"/>
      <w:pgMar w:top="851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4DB" w:rsidRDefault="00A434DB">
      <w:r>
        <w:separator/>
      </w:r>
    </w:p>
  </w:endnote>
  <w:endnote w:type="continuationSeparator" w:id="0">
    <w:p w:rsidR="00A434DB" w:rsidRDefault="00A43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CFA" w:rsidRDefault="004D7CFA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4DB" w:rsidRDefault="00A434DB">
      <w:r>
        <w:separator/>
      </w:r>
    </w:p>
  </w:footnote>
  <w:footnote w:type="continuationSeparator" w:id="0">
    <w:p w:rsidR="00A434DB" w:rsidRDefault="00A434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CFA" w:rsidRDefault="004D7CFA">
    <w:pPr>
      <w:pStyle w:val="HeaderFoo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F3829"/>
    <w:multiLevelType w:val="hybridMultilevel"/>
    <w:tmpl w:val="54CECCCE"/>
    <w:lvl w:ilvl="0" w:tplc="86B6979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82524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D87D4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F8ED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F20CF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7A765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821D2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1A347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40B6B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20D397E"/>
    <w:multiLevelType w:val="multilevel"/>
    <w:tmpl w:val="B122D7D6"/>
    <w:numStyleLink w:val="ImportedStyle1"/>
  </w:abstractNum>
  <w:abstractNum w:abstractNumId="2">
    <w:nsid w:val="149711C6"/>
    <w:multiLevelType w:val="hybridMultilevel"/>
    <w:tmpl w:val="377E38F0"/>
    <w:lvl w:ilvl="0" w:tplc="B52C0AB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3E47D2">
      <w:start w:val="1"/>
      <w:numFmt w:val="bullet"/>
      <w:lvlText w:val="-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24ABF0">
      <w:start w:val="1"/>
      <w:numFmt w:val="bullet"/>
      <w:lvlText w:val="-"/>
      <w:lvlJc w:val="left"/>
      <w:pPr>
        <w:ind w:left="21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F6FF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7C998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7C36F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1EFC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3055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A64B3F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0813A92"/>
    <w:multiLevelType w:val="hybridMultilevel"/>
    <w:tmpl w:val="6EF899D2"/>
    <w:lvl w:ilvl="0" w:tplc="AA82B2D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68063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A025F6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58CA2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3CB43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E8F9BC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5AD32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0C983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6EB146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2793055"/>
    <w:multiLevelType w:val="hybridMultilevel"/>
    <w:tmpl w:val="CCBE3D7A"/>
    <w:lvl w:ilvl="0" w:tplc="C2F49EB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7C477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04C430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58D32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36CDE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B6D5DC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436D39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CBEE98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920BC4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23150C0F"/>
    <w:multiLevelType w:val="hybridMultilevel"/>
    <w:tmpl w:val="808606B4"/>
    <w:lvl w:ilvl="0" w:tplc="70DE5DF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BEE7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E8E954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DA41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F45D4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628CC6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A0C35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C5A976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CEF016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29B30061"/>
    <w:multiLevelType w:val="hybridMultilevel"/>
    <w:tmpl w:val="90DE2A2E"/>
    <w:lvl w:ilvl="0" w:tplc="896A2AE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ACFD3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14545C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9E564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54B98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ACF0D0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D83FE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298FE4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1EA6FA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2A7F743F"/>
    <w:multiLevelType w:val="hybridMultilevel"/>
    <w:tmpl w:val="ACEC7300"/>
    <w:lvl w:ilvl="0" w:tplc="3F9484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54283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5CC83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EE0C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98DCA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B4C33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1E29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D8675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2E5BE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2C6609FF"/>
    <w:multiLevelType w:val="hybridMultilevel"/>
    <w:tmpl w:val="4D788624"/>
    <w:lvl w:ilvl="0" w:tplc="A2B22BE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2257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4A838A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AECBD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70E77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F80D4A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EEDD6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202F1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2EE72E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C9213A9"/>
    <w:multiLevelType w:val="hybridMultilevel"/>
    <w:tmpl w:val="DC0C5C52"/>
    <w:lvl w:ilvl="0" w:tplc="2990FE6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EE79F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3814EE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E8DCF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2EEB2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C6D5DA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E4165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1ED98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240E6E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300602D9"/>
    <w:multiLevelType w:val="hybridMultilevel"/>
    <w:tmpl w:val="C216565E"/>
    <w:lvl w:ilvl="0" w:tplc="DD4C6F6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00D01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102DD4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E08A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52A0C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4C8D2C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0C49A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D405C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168264C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30F15A1F"/>
    <w:multiLevelType w:val="hybridMultilevel"/>
    <w:tmpl w:val="24AC2230"/>
    <w:lvl w:ilvl="0" w:tplc="F20AF47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8276C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54F30C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AABB7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10A20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944938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C0C22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00B64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D49024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34130274"/>
    <w:multiLevelType w:val="hybridMultilevel"/>
    <w:tmpl w:val="83EED1A0"/>
    <w:lvl w:ilvl="0" w:tplc="80523F2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FCF1F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8E4AFE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C8BFD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9EE3A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D2F0E8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0E4A1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58744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D60DAA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3BD81F79"/>
    <w:multiLevelType w:val="hybridMultilevel"/>
    <w:tmpl w:val="3E5A61B8"/>
    <w:lvl w:ilvl="0" w:tplc="3D9C0A5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EA1E1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5EFBDA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DC31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44E7C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98E8C2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9C113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52028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D0709A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431537DD"/>
    <w:multiLevelType w:val="hybridMultilevel"/>
    <w:tmpl w:val="AEBC102C"/>
    <w:lvl w:ilvl="0" w:tplc="DCCAEB4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2008F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F4032A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54026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4E179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6057D6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62CF6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86A2F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70EA8E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44AC343D"/>
    <w:multiLevelType w:val="hybridMultilevel"/>
    <w:tmpl w:val="93B620AA"/>
    <w:lvl w:ilvl="0" w:tplc="8FD44BC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DED5A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30FEA0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CC377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CE0E9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FE1028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4A36C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D2F62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B6E630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45E1060D"/>
    <w:multiLevelType w:val="multilevel"/>
    <w:tmpl w:val="B122D7D6"/>
    <w:styleLink w:val="ImportedStyle1"/>
    <w:lvl w:ilvl="0">
      <w:start w:val="1"/>
      <w:numFmt w:val="decimal"/>
      <w:lvlText w:val="%1."/>
      <w:lvlJc w:val="left"/>
      <w:pPr>
        <w:ind w:left="714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74" w:hanging="71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74" w:hanging="71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4" w:hanging="10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34" w:hanging="10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794" w:hanging="14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794" w:hanging="14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54" w:hanging="17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46D1053D"/>
    <w:multiLevelType w:val="multilevel"/>
    <w:tmpl w:val="DFE2A3C2"/>
    <w:lvl w:ilvl="0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499C31FE"/>
    <w:multiLevelType w:val="hybridMultilevel"/>
    <w:tmpl w:val="4CF48D82"/>
    <w:lvl w:ilvl="0" w:tplc="1B84D92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30B8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945844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8C6D8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C32763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588A90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F0C19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7EA48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F6F8FC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509F245E"/>
    <w:multiLevelType w:val="hybridMultilevel"/>
    <w:tmpl w:val="DA2C8DF4"/>
    <w:lvl w:ilvl="0" w:tplc="323EDAC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FCF5F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F6A35A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0DD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D68B6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FEA70BC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78529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BEA87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505CB8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50FA3EB0"/>
    <w:multiLevelType w:val="hybridMultilevel"/>
    <w:tmpl w:val="567EB926"/>
    <w:lvl w:ilvl="0" w:tplc="8B2A462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703F1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4AA98A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4ACAF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020AF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1A8E60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5C99E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FAF17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8EADA8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54CD73FB"/>
    <w:multiLevelType w:val="hybridMultilevel"/>
    <w:tmpl w:val="805E388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937D46"/>
    <w:multiLevelType w:val="hybridMultilevel"/>
    <w:tmpl w:val="58E004D6"/>
    <w:lvl w:ilvl="0" w:tplc="D180B0A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5626B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EA383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9453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24323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30B98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3C231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420A4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04945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5C5F033A"/>
    <w:multiLevelType w:val="hybridMultilevel"/>
    <w:tmpl w:val="FFA2AA0C"/>
    <w:lvl w:ilvl="0" w:tplc="FBAC8CD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DA03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D4E668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4E589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20536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082758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7091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18700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627944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632F5CAD"/>
    <w:multiLevelType w:val="hybridMultilevel"/>
    <w:tmpl w:val="2D289DB8"/>
    <w:lvl w:ilvl="0" w:tplc="3AA06D1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24C2D2">
      <w:start w:val="1"/>
      <w:numFmt w:val="bullet"/>
      <w:lvlText w:val="-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EA9510">
      <w:start w:val="1"/>
      <w:numFmt w:val="bullet"/>
      <w:lvlText w:val="-"/>
      <w:lvlJc w:val="left"/>
      <w:pPr>
        <w:ind w:left="21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060E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F818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34906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7CD0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540FB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BCB75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64CB1E1F"/>
    <w:multiLevelType w:val="hybridMultilevel"/>
    <w:tmpl w:val="915AA5CC"/>
    <w:lvl w:ilvl="0" w:tplc="02A829FE">
      <w:start w:val="1"/>
      <w:numFmt w:val="bullet"/>
      <w:lvlText w:val="·"/>
      <w:lvlJc w:val="left"/>
      <w:pPr>
        <w:ind w:left="75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16210E">
      <w:start w:val="1"/>
      <w:numFmt w:val="bullet"/>
      <w:lvlText w:val="o"/>
      <w:lvlJc w:val="left"/>
      <w:pPr>
        <w:ind w:left="14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0AD770">
      <w:start w:val="1"/>
      <w:numFmt w:val="bullet"/>
      <w:lvlText w:val="▪"/>
      <w:lvlJc w:val="left"/>
      <w:pPr>
        <w:ind w:left="21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30F3F6">
      <w:start w:val="1"/>
      <w:numFmt w:val="bullet"/>
      <w:lvlText w:val="·"/>
      <w:lvlJc w:val="left"/>
      <w:pPr>
        <w:ind w:left="291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7642DE">
      <w:start w:val="1"/>
      <w:numFmt w:val="bullet"/>
      <w:lvlText w:val="o"/>
      <w:lvlJc w:val="left"/>
      <w:pPr>
        <w:ind w:left="36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8CA3C5C">
      <w:start w:val="1"/>
      <w:numFmt w:val="bullet"/>
      <w:lvlText w:val="▪"/>
      <w:lvlJc w:val="left"/>
      <w:pPr>
        <w:ind w:left="43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86F366">
      <w:start w:val="1"/>
      <w:numFmt w:val="bullet"/>
      <w:lvlText w:val="·"/>
      <w:lvlJc w:val="left"/>
      <w:pPr>
        <w:ind w:left="507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4A62AC">
      <w:start w:val="1"/>
      <w:numFmt w:val="bullet"/>
      <w:lvlText w:val="o"/>
      <w:lvlJc w:val="left"/>
      <w:pPr>
        <w:ind w:left="57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440264">
      <w:start w:val="1"/>
      <w:numFmt w:val="bullet"/>
      <w:lvlText w:val="▪"/>
      <w:lvlJc w:val="left"/>
      <w:pPr>
        <w:ind w:left="65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65082887"/>
    <w:multiLevelType w:val="hybridMultilevel"/>
    <w:tmpl w:val="1F706EE4"/>
    <w:lvl w:ilvl="0" w:tplc="C488166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3216C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66D956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4A1F1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80ADA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441C02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C8039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C8761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D89262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6F5F71C7"/>
    <w:multiLevelType w:val="hybridMultilevel"/>
    <w:tmpl w:val="6568D976"/>
    <w:lvl w:ilvl="0" w:tplc="0FE63E3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245E8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E492B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E4D3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ECCD5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A6FDE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A635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F6DF7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546E7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nsid w:val="72934B34"/>
    <w:multiLevelType w:val="hybridMultilevel"/>
    <w:tmpl w:val="B65C59AC"/>
    <w:lvl w:ilvl="0" w:tplc="B672B89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E8953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8C4CA0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C60D1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66474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08638A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60B43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AF7D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50431A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77A65A97"/>
    <w:multiLevelType w:val="hybridMultilevel"/>
    <w:tmpl w:val="2BB419EE"/>
    <w:lvl w:ilvl="0" w:tplc="39AA8AD6">
      <w:start w:val="1"/>
      <w:numFmt w:val="bullet"/>
      <w:lvlText w:val="·"/>
      <w:lvlJc w:val="left"/>
      <w:pPr>
        <w:ind w:left="468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1E8B00">
      <w:start w:val="1"/>
      <w:numFmt w:val="bullet"/>
      <w:lvlText w:val="o"/>
      <w:lvlJc w:val="left"/>
      <w:pPr>
        <w:ind w:left="14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B235A6">
      <w:start w:val="1"/>
      <w:numFmt w:val="bullet"/>
      <w:lvlText w:val="▪"/>
      <w:lvlJc w:val="left"/>
      <w:pPr>
        <w:ind w:left="21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886906">
      <w:start w:val="1"/>
      <w:numFmt w:val="bullet"/>
      <w:lvlText w:val="·"/>
      <w:lvlJc w:val="left"/>
      <w:pPr>
        <w:ind w:left="291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5AF8DA">
      <w:start w:val="1"/>
      <w:numFmt w:val="bullet"/>
      <w:lvlText w:val="o"/>
      <w:lvlJc w:val="left"/>
      <w:pPr>
        <w:ind w:left="36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A45A6E">
      <w:start w:val="1"/>
      <w:numFmt w:val="bullet"/>
      <w:lvlText w:val="▪"/>
      <w:lvlJc w:val="left"/>
      <w:pPr>
        <w:ind w:left="43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B8D438">
      <w:start w:val="1"/>
      <w:numFmt w:val="bullet"/>
      <w:lvlText w:val="·"/>
      <w:lvlJc w:val="left"/>
      <w:pPr>
        <w:ind w:left="507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6CC090">
      <w:start w:val="1"/>
      <w:numFmt w:val="bullet"/>
      <w:lvlText w:val="o"/>
      <w:lvlJc w:val="left"/>
      <w:pPr>
        <w:ind w:left="57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24C82C">
      <w:start w:val="1"/>
      <w:numFmt w:val="bullet"/>
      <w:lvlText w:val="▪"/>
      <w:lvlJc w:val="left"/>
      <w:pPr>
        <w:ind w:left="65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7C4943B7"/>
    <w:multiLevelType w:val="hybridMultilevel"/>
    <w:tmpl w:val="F138B82A"/>
    <w:lvl w:ilvl="0" w:tplc="C1E294E0">
      <w:start w:val="1"/>
      <w:numFmt w:val="bullet"/>
      <w:lvlText w:val="·"/>
      <w:lvlJc w:val="left"/>
      <w:pPr>
        <w:ind w:left="48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42BCE4">
      <w:start w:val="1"/>
      <w:numFmt w:val="bullet"/>
      <w:lvlText w:val="o"/>
      <w:lvlJc w:val="left"/>
      <w:pPr>
        <w:ind w:left="120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78CFDE">
      <w:start w:val="1"/>
      <w:numFmt w:val="bullet"/>
      <w:lvlText w:val="▪"/>
      <w:lvlJc w:val="left"/>
      <w:pPr>
        <w:ind w:left="192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F48A34">
      <w:start w:val="1"/>
      <w:numFmt w:val="bullet"/>
      <w:lvlText w:val="·"/>
      <w:lvlJc w:val="left"/>
      <w:pPr>
        <w:ind w:left="264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FC0942">
      <w:start w:val="1"/>
      <w:numFmt w:val="bullet"/>
      <w:lvlText w:val="o"/>
      <w:lvlJc w:val="left"/>
      <w:pPr>
        <w:ind w:left="336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DC347A">
      <w:start w:val="1"/>
      <w:numFmt w:val="bullet"/>
      <w:lvlText w:val="▪"/>
      <w:lvlJc w:val="left"/>
      <w:pPr>
        <w:ind w:left="408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0A750E">
      <w:start w:val="1"/>
      <w:numFmt w:val="bullet"/>
      <w:lvlText w:val="·"/>
      <w:lvlJc w:val="left"/>
      <w:pPr>
        <w:ind w:left="480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76ABB6">
      <w:start w:val="1"/>
      <w:numFmt w:val="bullet"/>
      <w:lvlText w:val="o"/>
      <w:lvlJc w:val="left"/>
      <w:pPr>
        <w:ind w:left="552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DA5396">
      <w:start w:val="1"/>
      <w:numFmt w:val="bullet"/>
      <w:lvlText w:val="▪"/>
      <w:lvlJc w:val="left"/>
      <w:pPr>
        <w:ind w:left="624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7FF704A0"/>
    <w:multiLevelType w:val="hybridMultilevel"/>
    <w:tmpl w:val="602CDE76"/>
    <w:lvl w:ilvl="0" w:tplc="F53C8068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1C3026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085DD6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DAB94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A46EA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7CF5D6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44311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240960C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5CD44E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6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334" w:hanging="19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7"/>
  </w:num>
  <w:num w:numId="5">
    <w:abstractNumId w:val="1"/>
    <w:lvlOverride w:ilvl="0">
      <w:startOverride w:val="2"/>
    </w:lvlOverride>
  </w:num>
  <w:num w:numId="6">
    <w:abstractNumId w:val="1"/>
    <w:lvlOverride w:ilvl="0">
      <w:startOverride w:val="3"/>
    </w:lvlOverride>
  </w:num>
  <w:num w:numId="7">
    <w:abstractNumId w:val="1"/>
    <w:lvlOverride w:ilvl="0">
      <w:startOverride w:val="4"/>
    </w:lvlOverride>
  </w:num>
  <w:num w:numId="8">
    <w:abstractNumId w:val="1"/>
    <w:lvlOverride w:ilvl="0">
      <w:startOverride w:val="5"/>
    </w:lvlOverride>
  </w:num>
  <w:num w:numId="9">
    <w:abstractNumId w:val="29"/>
  </w:num>
  <w:num w:numId="10">
    <w:abstractNumId w:val="25"/>
  </w:num>
  <w:num w:numId="11">
    <w:abstractNumId w:val="30"/>
  </w:num>
  <w:num w:numId="12">
    <w:abstractNumId w:val="0"/>
  </w:num>
  <w:num w:numId="13">
    <w:abstractNumId w:val="1"/>
    <w:lvlOverride w:ilvl="0">
      <w:startOverride w:val="6"/>
    </w:lvlOverride>
  </w:num>
  <w:num w:numId="14">
    <w:abstractNumId w:val="24"/>
  </w:num>
  <w:num w:numId="15">
    <w:abstractNumId w:val="2"/>
  </w:num>
  <w:num w:numId="16">
    <w:abstractNumId w:val="7"/>
  </w:num>
  <w:num w:numId="17">
    <w:abstractNumId w:val="1"/>
    <w:lvlOverride w:ilvl="0">
      <w:startOverride w:val="7"/>
    </w:lvlOverride>
  </w:num>
  <w:num w:numId="18">
    <w:abstractNumId w:val="13"/>
  </w:num>
  <w:num w:numId="19">
    <w:abstractNumId w:val="4"/>
    <w:lvlOverride w:ilvl="0">
      <w:startOverride w:val="2"/>
    </w:lvlOverride>
  </w:num>
  <w:num w:numId="20">
    <w:abstractNumId w:val="26"/>
    <w:lvlOverride w:ilvl="0">
      <w:startOverride w:val="3"/>
    </w:lvlOverride>
  </w:num>
  <w:num w:numId="21">
    <w:abstractNumId w:val="12"/>
    <w:lvlOverride w:ilvl="0">
      <w:startOverride w:val="4"/>
    </w:lvlOverride>
  </w:num>
  <w:num w:numId="22">
    <w:abstractNumId w:val="19"/>
    <w:lvlOverride w:ilvl="0">
      <w:startOverride w:val="5"/>
    </w:lvlOverride>
  </w:num>
  <w:num w:numId="23">
    <w:abstractNumId w:val="11"/>
    <w:lvlOverride w:ilvl="0">
      <w:startOverride w:val="6"/>
    </w:lvlOverride>
  </w:num>
  <w:num w:numId="24">
    <w:abstractNumId w:val="5"/>
    <w:lvlOverride w:ilvl="0">
      <w:startOverride w:val="7"/>
    </w:lvlOverride>
  </w:num>
  <w:num w:numId="25">
    <w:abstractNumId w:val="31"/>
    <w:lvlOverride w:ilvl="0">
      <w:startOverride w:val="8"/>
    </w:lvlOverride>
  </w:num>
  <w:num w:numId="26">
    <w:abstractNumId w:val="10"/>
    <w:lvlOverride w:ilvl="0">
      <w:startOverride w:val="9"/>
    </w:lvlOverride>
  </w:num>
  <w:num w:numId="27">
    <w:abstractNumId w:val="18"/>
    <w:lvlOverride w:ilvl="0">
      <w:startOverride w:val="10"/>
    </w:lvlOverride>
  </w:num>
  <w:num w:numId="28">
    <w:abstractNumId w:val="15"/>
    <w:lvlOverride w:ilvl="0">
      <w:startOverride w:val="11"/>
    </w:lvlOverride>
  </w:num>
  <w:num w:numId="29">
    <w:abstractNumId w:val="3"/>
    <w:lvlOverride w:ilvl="0">
      <w:startOverride w:val="12"/>
    </w:lvlOverride>
  </w:num>
  <w:num w:numId="30">
    <w:abstractNumId w:val="6"/>
    <w:lvlOverride w:ilvl="0">
      <w:startOverride w:val="13"/>
    </w:lvlOverride>
  </w:num>
  <w:num w:numId="31">
    <w:abstractNumId w:val="8"/>
  </w:num>
  <w:num w:numId="32">
    <w:abstractNumId w:val="8"/>
    <w:lvlOverride w:ilvl="0">
      <w:lvl w:ilvl="0" w:tplc="A2B22BEC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222578C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74A838A">
        <w:start w:val="1"/>
        <w:numFmt w:val="lowerRoman"/>
        <w:lvlText w:val="%3."/>
        <w:lvlJc w:val="left"/>
        <w:pPr>
          <w:ind w:left="2160" w:hanging="271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BAECBD4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B70E77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AF80D4A">
        <w:start w:val="1"/>
        <w:numFmt w:val="lowerRoman"/>
        <w:lvlText w:val="%6."/>
        <w:lvlJc w:val="left"/>
        <w:pPr>
          <w:ind w:left="4320" w:hanging="271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0EEDD6A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D202F1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12EE72E">
        <w:start w:val="1"/>
        <w:numFmt w:val="lowerRoman"/>
        <w:lvlText w:val="%9."/>
        <w:lvlJc w:val="left"/>
        <w:pPr>
          <w:ind w:left="6480" w:hanging="271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14"/>
  </w:num>
  <w:num w:numId="34">
    <w:abstractNumId w:val="28"/>
    <w:lvlOverride w:ilvl="0">
      <w:startOverride w:val="2"/>
    </w:lvlOverride>
  </w:num>
  <w:num w:numId="35">
    <w:abstractNumId w:val="20"/>
    <w:lvlOverride w:ilvl="0">
      <w:startOverride w:val="3"/>
    </w:lvlOverride>
  </w:num>
  <w:num w:numId="36">
    <w:abstractNumId w:val="23"/>
    <w:lvlOverride w:ilvl="0">
      <w:startOverride w:val="4"/>
    </w:lvlOverride>
  </w:num>
  <w:num w:numId="37">
    <w:abstractNumId w:val="9"/>
  </w:num>
  <w:num w:numId="38">
    <w:abstractNumId w:val="9"/>
    <w:lvlOverride w:ilvl="0">
      <w:lvl w:ilvl="0" w:tplc="2990FE66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7EE79F0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53814EE">
        <w:start w:val="1"/>
        <w:numFmt w:val="lowerRoman"/>
        <w:lvlText w:val="%3."/>
        <w:lvlJc w:val="left"/>
        <w:pPr>
          <w:ind w:left="2160" w:hanging="271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CE8DCF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E2EEB2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6C6D5DA">
        <w:start w:val="1"/>
        <w:numFmt w:val="lowerRoman"/>
        <w:lvlText w:val="%6."/>
        <w:lvlJc w:val="left"/>
        <w:pPr>
          <w:ind w:left="4320" w:hanging="271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7E4165E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31ED982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9240E6E">
        <w:start w:val="1"/>
        <w:numFmt w:val="lowerRoman"/>
        <w:lvlText w:val="%9."/>
        <w:lvlJc w:val="left"/>
        <w:pPr>
          <w:ind w:left="6480" w:hanging="271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1"/>
    <w:lvlOverride w:ilvl="0">
      <w:startOverride w:val="8"/>
    </w:lvlOverride>
  </w:num>
  <w:num w:numId="40">
    <w:abstractNumId w:val="27"/>
  </w:num>
  <w:num w:numId="41">
    <w:abstractNumId w:val="1"/>
    <w:lvlOverride w:ilvl="0">
      <w:startOverride w:val="9"/>
    </w:lvlOverride>
  </w:num>
  <w:num w:numId="42">
    <w:abstractNumId w:val="22"/>
  </w:num>
  <w:num w:numId="43">
    <w:abstractNumId w:val="21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CFA"/>
    <w:rsid w:val="00401904"/>
    <w:rsid w:val="004C1D59"/>
    <w:rsid w:val="004D7CFA"/>
    <w:rsid w:val="005C5008"/>
    <w:rsid w:val="006274E8"/>
    <w:rsid w:val="00635F1F"/>
    <w:rsid w:val="007C1119"/>
    <w:rsid w:val="009709B3"/>
    <w:rsid w:val="00A434DB"/>
    <w:rsid w:val="00FA3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35F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35F1F"/>
    <w:rPr>
      <w:u w:val="single"/>
    </w:rPr>
  </w:style>
  <w:style w:type="paragraph" w:customStyle="1" w:styleId="HeaderFooter">
    <w:name w:val="Header &amp; Footer"/>
    <w:rsid w:val="00635F1F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sid w:val="00635F1F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rsid w:val="00635F1F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rsid w:val="00635F1F"/>
    <w:pPr>
      <w:numPr>
        <w:numId w:val="1"/>
      </w:numPr>
    </w:pPr>
  </w:style>
  <w:style w:type="paragraph" w:styleId="NoSpacing">
    <w:name w:val="No Spacing"/>
    <w:rsid w:val="00635F1F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1563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</dc:creator>
  <cp:lastModifiedBy>HP1</cp:lastModifiedBy>
  <cp:revision>3</cp:revision>
  <dcterms:created xsi:type="dcterms:W3CDTF">2017-10-16T09:46:00Z</dcterms:created>
  <dcterms:modified xsi:type="dcterms:W3CDTF">2017-10-17T13:18:00Z</dcterms:modified>
</cp:coreProperties>
</file>